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2672" w14:textId="1B180B17" w:rsidR="000A323C" w:rsidRPr="00A4239B" w:rsidRDefault="00AF144C" w:rsidP="00A4239B">
      <w:pPr>
        <w:pStyle w:val="Default"/>
        <w:snapToGrid w:val="0"/>
        <w:jc w:val="center"/>
        <w:rPr>
          <w:rFonts w:ascii="Arial" w:eastAsia="宋体" w:hAnsi="Arial" w:cs="Arial"/>
          <w:b/>
          <w:color w:val="auto"/>
          <w:sz w:val="28"/>
          <w:szCs w:val="28"/>
          <w:lang w:eastAsia="zh-CN"/>
        </w:rPr>
      </w:pPr>
      <w:r w:rsidRPr="000A323C">
        <w:rPr>
          <w:rFonts w:ascii="Arial" w:eastAsia="宋体" w:hAnsi="Arial" w:cs="Arial"/>
          <w:b/>
          <w:color w:val="auto"/>
          <w:sz w:val="28"/>
          <w:szCs w:val="28"/>
          <w:lang w:eastAsia="zh-CN"/>
        </w:rPr>
        <w:t xml:space="preserve">Kinetic M&amp;E Announces </w:t>
      </w:r>
      <w:r w:rsidR="007D45BA">
        <w:rPr>
          <w:rFonts w:ascii="Arial" w:eastAsia="宋体" w:hAnsi="Arial" w:cs="Arial"/>
          <w:b/>
          <w:color w:val="auto"/>
          <w:sz w:val="28"/>
          <w:szCs w:val="28"/>
          <w:lang w:eastAsia="zh-CN"/>
        </w:rPr>
        <w:t>2020</w:t>
      </w:r>
      <w:r w:rsidRPr="000A323C">
        <w:rPr>
          <w:rFonts w:ascii="Arial" w:eastAsia="宋体" w:hAnsi="Arial" w:cs="Arial"/>
          <w:b/>
          <w:color w:val="auto"/>
          <w:sz w:val="28"/>
          <w:szCs w:val="28"/>
          <w:lang w:eastAsia="zh-CN"/>
        </w:rPr>
        <w:t xml:space="preserve"> Annual Results</w:t>
      </w:r>
      <w:r w:rsidR="00625710" w:rsidRPr="00A4239B">
        <w:rPr>
          <w:rFonts w:ascii="Arial" w:hAnsi="Arial" w:cs="Arial"/>
          <w:b/>
          <w:color w:val="auto"/>
          <w:sz w:val="28"/>
          <w:szCs w:val="28"/>
        </w:rPr>
        <w:t xml:space="preserve">   </w:t>
      </w:r>
    </w:p>
    <w:p w14:paraId="47F36443" w14:textId="5E36576F" w:rsidR="001C5BFC" w:rsidRPr="000A323C" w:rsidRDefault="00625710" w:rsidP="00576AAC">
      <w:pPr>
        <w:pStyle w:val="af1"/>
        <w:snapToGrid w:val="0"/>
        <w:ind w:leftChars="-228" w:left="-125" w:hangingChars="150" w:hanging="422"/>
        <w:jc w:val="center"/>
        <w:rPr>
          <w:rFonts w:ascii="Arial" w:hAnsi="Arial" w:cs="Arial"/>
          <w:b/>
          <w:color w:val="auto"/>
          <w:sz w:val="28"/>
          <w:szCs w:val="28"/>
        </w:rPr>
      </w:pPr>
      <w:r w:rsidRPr="000A323C">
        <w:rPr>
          <w:rFonts w:ascii="Arial" w:hAnsi="Arial" w:cs="Arial"/>
          <w:b/>
          <w:color w:val="auto"/>
          <w:sz w:val="28"/>
          <w:szCs w:val="28"/>
        </w:rPr>
        <w:t>* * *</w:t>
      </w:r>
    </w:p>
    <w:p w14:paraId="5A4846EC" w14:textId="77777777" w:rsidR="007D45BA" w:rsidRDefault="007D45BA" w:rsidP="00D8710B">
      <w:pPr>
        <w:pStyle w:val="Default"/>
        <w:snapToGrid w:val="0"/>
        <w:jc w:val="center"/>
        <w:rPr>
          <w:rFonts w:ascii="Arial" w:eastAsia="宋体" w:hAnsi="Arial" w:cs="Arial"/>
          <w:b/>
          <w:color w:val="auto"/>
          <w:sz w:val="28"/>
          <w:szCs w:val="28"/>
          <w:lang w:eastAsia="zh-CN"/>
        </w:rPr>
      </w:pPr>
      <w:r w:rsidRPr="007D45BA">
        <w:rPr>
          <w:rFonts w:ascii="Arial" w:eastAsia="宋体" w:hAnsi="Arial" w:cs="Arial"/>
          <w:b/>
          <w:color w:val="auto"/>
          <w:sz w:val="28"/>
          <w:szCs w:val="28"/>
          <w:lang w:eastAsia="zh-CN"/>
        </w:rPr>
        <w:t xml:space="preserve">Profitability remains at a high level </w:t>
      </w:r>
    </w:p>
    <w:p w14:paraId="5F5A3268" w14:textId="5AE33A81" w:rsidR="001C5BFC" w:rsidRPr="00A446E3" w:rsidRDefault="007D45BA" w:rsidP="00D8710B">
      <w:pPr>
        <w:pStyle w:val="Default"/>
        <w:snapToGrid w:val="0"/>
        <w:jc w:val="center"/>
        <w:rPr>
          <w:rFonts w:ascii="Arial" w:eastAsia="宋体" w:hAnsi="Arial" w:cs="Arial"/>
          <w:b/>
          <w:color w:val="auto"/>
          <w:sz w:val="28"/>
          <w:szCs w:val="28"/>
          <w:lang w:eastAsia="zh-CN"/>
        </w:rPr>
      </w:pPr>
      <w:r w:rsidRPr="007D45BA">
        <w:rPr>
          <w:rFonts w:ascii="Arial" w:eastAsia="宋体" w:hAnsi="Arial" w:cs="Arial"/>
          <w:b/>
          <w:color w:val="auto"/>
          <w:sz w:val="28"/>
          <w:szCs w:val="28"/>
          <w:lang w:eastAsia="zh-CN"/>
        </w:rPr>
        <w:t>and dividend payout increases significantly</w:t>
      </w:r>
    </w:p>
    <w:p w14:paraId="224CB858" w14:textId="476F4189" w:rsidR="00D8710B" w:rsidRDefault="00D8710B" w:rsidP="009E7651">
      <w:pPr>
        <w:pStyle w:val="Default"/>
        <w:snapToGrid w:val="0"/>
        <w:rPr>
          <w:rFonts w:ascii="Arial" w:eastAsia="宋体" w:hAnsi="Arial" w:cs="Arial"/>
          <w:b/>
          <w:color w:val="FF0000"/>
          <w:sz w:val="32"/>
          <w:szCs w:val="32"/>
          <w:lang w:eastAsia="zh-CN"/>
        </w:rPr>
      </w:pPr>
    </w:p>
    <w:p w14:paraId="1231F9E4" w14:textId="5DFF6147" w:rsidR="009E7651" w:rsidRPr="009E7651" w:rsidRDefault="009E7651" w:rsidP="009E7651">
      <w:pPr>
        <w:pStyle w:val="Default"/>
        <w:snapToGrid w:val="0"/>
        <w:rPr>
          <w:rFonts w:ascii="Arial" w:eastAsia="宋体" w:hAnsi="Arial" w:cs="Arial"/>
          <w:bCs/>
          <w:color w:val="auto"/>
          <w:lang w:eastAsia="zh-CN"/>
        </w:rPr>
      </w:pPr>
      <w:r w:rsidRPr="009E7651">
        <w:rPr>
          <w:rFonts w:ascii="Arial" w:eastAsia="宋体" w:hAnsi="Arial" w:cs="Arial" w:hint="eastAsia"/>
          <w:bCs/>
          <w:color w:val="auto"/>
          <w:lang w:eastAsia="zh-CN"/>
        </w:rPr>
        <w:t>2</w:t>
      </w:r>
      <w:r w:rsidRPr="009E7651">
        <w:rPr>
          <w:rFonts w:ascii="Arial" w:eastAsia="宋体" w:hAnsi="Arial" w:cs="Arial"/>
          <w:bCs/>
          <w:color w:val="auto"/>
          <w:lang w:eastAsia="zh-CN"/>
        </w:rPr>
        <w:t>02</w:t>
      </w:r>
      <w:r w:rsidR="007D45BA">
        <w:rPr>
          <w:rFonts w:ascii="Arial" w:eastAsia="宋体" w:hAnsi="Arial" w:cs="Arial"/>
          <w:bCs/>
          <w:color w:val="auto"/>
          <w:lang w:eastAsia="zh-CN"/>
        </w:rPr>
        <w:t>1</w:t>
      </w:r>
      <w:r w:rsidR="00417A43">
        <w:rPr>
          <w:rFonts w:ascii="Arial" w:eastAsia="宋体" w:hAnsi="Arial" w:cs="Arial"/>
          <w:bCs/>
          <w:color w:val="auto"/>
          <w:lang w:eastAsia="zh-CN"/>
        </w:rPr>
        <w:t>-03-2</w:t>
      </w:r>
      <w:r w:rsidR="007D45BA">
        <w:rPr>
          <w:rFonts w:ascii="Arial" w:eastAsia="宋体" w:hAnsi="Arial" w:cs="Arial"/>
          <w:bCs/>
          <w:color w:val="auto"/>
          <w:lang w:eastAsia="zh-CN"/>
        </w:rPr>
        <w:t>2</w:t>
      </w:r>
      <w:r w:rsidR="0094747A">
        <w:rPr>
          <w:rFonts w:ascii="Arial" w:eastAsia="宋体" w:hAnsi="Arial" w:cs="Arial"/>
          <w:bCs/>
          <w:color w:val="auto"/>
          <w:lang w:eastAsia="zh-CN"/>
        </w:rPr>
        <w:t xml:space="preserve"> </w:t>
      </w:r>
      <w:r w:rsidR="0059440F">
        <w:rPr>
          <w:rFonts w:ascii="Arial" w:eastAsia="宋体" w:hAnsi="Arial" w:cs="Arial" w:hint="eastAsia"/>
          <w:bCs/>
          <w:color w:val="auto"/>
          <w:lang w:eastAsia="zh-CN"/>
        </w:rPr>
        <w:t>P</w:t>
      </w:r>
      <w:r w:rsidR="0059440F">
        <w:rPr>
          <w:rFonts w:ascii="Arial" w:eastAsia="宋体" w:hAnsi="Arial" w:cs="Arial"/>
          <w:bCs/>
          <w:color w:val="auto"/>
          <w:lang w:eastAsia="zh-CN"/>
        </w:rPr>
        <w:t>R Newswire</w:t>
      </w:r>
    </w:p>
    <w:p w14:paraId="18AD324C" w14:textId="77777777" w:rsidR="009E7651" w:rsidRPr="00A446E3" w:rsidRDefault="009E7651" w:rsidP="009E7651">
      <w:pPr>
        <w:pStyle w:val="Default"/>
        <w:snapToGrid w:val="0"/>
        <w:rPr>
          <w:rFonts w:ascii="Arial" w:eastAsia="宋体" w:hAnsi="Arial" w:cs="Arial"/>
          <w:b/>
          <w:color w:val="FF0000"/>
          <w:sz w:val="32"/>
          <w:szCs w:val="32"/>
          <w:lang w:eastAsia="zh-CN"/>
        </w:rPr>
      </w:pPr>
    </w:p>
    <w:tbl>
      <w:tblPr>
        <w:tblW w:w="9496" w:type="dxa"/>
        <w:tblBorders>
          <w:top w:val="nil"/>
          <w:left w:val="nil"/>
          <w:bottom w:val="nil"/>
          <w:right w:val="nil"/>
        </w:tblBorders>
        <w:tblLayout w:type="fixed"/>
        <w:tblLook w:val="0000" w:firstRow="0" w:lastRow="0" w:firstColumn="0" w:lastColumn="0" w:noHBand="0" w:noVBand="0"/>
      </w:tblPr>
      <w:tblGrid>
        <w:gridCol w:w="9496"/>
      </w:tblGrid>
      <w:tr w:rsidR="009B27C2" w:rsidRPr="00A446E3" w14:paraId="0D374A97" w14:textId="77777777" w:rsidTr="006337AB">
        <w:trPr>
          <w:trHeight w:val="2180"/>
        </w:trPr>
        <w:tc>
          <w:tcPr>
            <w:tcW w:w="9496" w:type="dxa"/>
            <w:tcBorders>
              <w:top w:val="single" w:sz="4" w:space="0" w:color="auto"/>
              <w:left w:val="single" w:sz="4" w:space="0" w:color="auto"/>
              <w:bottom w:val="single" w:sz="4" w:space="0" w:color="auto"/>
              <w:right w:val="single" w:sz="4" w:space="0" w:color="auto"/>
            </w:tcBorders>
          </w:tcPr>
          <w:p w14:paraId="7448C568" w14:textId="15D9E1E5" w:rsidR="00E32268" w:rsidRPr="00A446E3" w:rsidRDefault="00303451" w:rsidP="00576AAC">
            <w:pPr>
              <w:pStyle w:val="Default"/>
              <w:spacing w:line="360" w:lineRule="atLeast"/>
              <w:rPr>
                <w:rFonts w:ascii="Arial" w:eastAsia="宋体" w:hAnsi="Arial" w:cs="Arial"/>
                <w:b/>
                <w:u w:val="single"/>
                <w:lang w:eastAsia="zh-CN"/>
              </w:rPr>
            </w:pPr>
            <w:r>
              <w:rPr>
                <w:rFonts w:ascii="Arial" w:eastAsia="宋体" w:hAnsi="Arial" w:cs="Arial" w:hint="eastAsia"/>
                <w:b/>
                <w:u w:val="single"/>
                <w:lang w:eastAsia="zh-CN"/>
              </w:rPr>
              <w:t>2</w:t>
            </w:r>
            <w:r>
              <w:rPr>
                <w:rFonts w:ascii="Arial" w:eastAsia="宋体" w:hAnsi="Arial" w:cs="Arial"/>
                <w:b/>
                <w:u w:val="single"/>
                <w:lang w:eastAsia="zh-CN"/>
              </w:rPr>
              <w:t>0</w:t>
            </w:r>
            <w:r w:rsidR="0069200B">
              <w:rPr>
                <w:rFonts w:ascii="Arial" w:eastAsia="宋体" w:hAnsi="Arial" w:cs="Arial"/>
                <w:b/>
                <w:u w:val="single"/>
                <w:lang w:eastAsia="zh-CN"/>
              </w:rPr>
              <w:t>20</w:t>
            </w:r>
            <w:r>
              <w:rPr>
                <w:rFonts w:ascii="Arial" w:eastAsia="宋体" w:hAnsi="Arial" w:cs="Arial"/>
                <w:b/>
                <w:u w:val="single"/>
                <w:lang w:eastAsia="zh-CN"/>
              </w:rPr>
              <w:t xml:space="preserve"> Annual Results Financial Highlights:</w:t>
            </w:r>
          </w:p>
          <w:p w14:paraId="510741FC" w14:textId="5F8EF032" w:rsidR="00F65014" w:rsidRDefault="00F65014" w:rsidP="00576AAC">
            <w:pPr>
              <w:pStyle w:val="Default"/>
              <w:numPr>
                <w:ilvl w:val="0"/>
                <w:numId w:val="3"/>
              </w:numPr>
              <w:spacing w:line="360" w:lineRule="atLeast"/>
              <w:rPr>
                <w:rFonts w:ascii="Arial" w:eastAsia="宋体" w:hAnsi="Arial" w:cs="Arial"/>
                <w:color w:val="auto"/>
                <w:lang w:eastAsia="zh-CN"/>
              </w:rPr>
            </w:pPr>
            <w:r w:rsidRPr="00F65014">
              <w:rPr>
                <w:rFonts w:ascii="Arial" w:eastAsia="宋体" w:hAnsi="Arial" w:cs="Arial"/>
                <w:color w:val="auto"/>
                <w:lang w:eastAsia="zh-CN"/>
              </w:rPr>
              <w:t xml:space="preserve">Revenue increased by </w:t>
            </w:r>
            <w:r w:rsidR="00C561F0">
              <w:rPr>
                <w:rFonts w:ascii="Arial" w:eastAsia="宋体" w:hAnsi="Arial" w:cs="Arial"/>
                <w:color w:val="auto"/>
                <w:lang w:eastAsia="zh-CN"/>
              </w:rPr>
              <w:t>8.2</w:t>
            </w:r>
            <w:r w:rsidRPr="00F65014">
              <w:rPr>
                <w:rFonts w:ascii="Arial" w:eastAsia="宋体" w:hAnsi="Arial" w:cs="Arial"/>
                <w:color w:val="auto"/>
                <w:lang w:eastAsia="zh-CN"/>
              </w:rPr>
              <w:t>% to RMB2,</w:t>
            </w:r>
            <w:r w:rsidR="00C561F0">
              <w:rPr>
                <w:rFonts w:ascii="Arial" w:eastAsia="宋体" w:hAnsi="Arial" w:cs="Arial"/>
                <w:color w:val="auto"/>
                <w:lang w:eastAsia="zh-CN"/>
              </w:rPr>
              <w:t>961</w:t>
            </w:r>
            <w:r w:rsidRPr="00F65014">
              <w:rPr>
                <w:rFonts w:ascii="Arial" w:eastAsia="宋体" w:hAnsi="Arial" w:cs="Arial"/>
                <w:color w:val="auto"/>
                <w:lang w:eastAsia="zh-CN"/>
              </w:rPr>
              <w:t>.</w:t>
            </w:r>
            <w:r w:rsidR="00C561F0">
              <w:rPr>
                <w:rFonts w:ascii="Arial" w:eastAsia="宋体" w:hAnsi="Arial" w:cs="Arial"/>
                <w:color w:val="auto"/>
                <w:lang w:eastAsia="zh-CN"/>
              </w:rPr>
              <w:t>4</w:t>
            </w:r>
            <w:r w:rsidRPr="00F65014">
              <w:rPr>
                <w:rFonts w:ascii="Arial" w:eastAsia="宋体" w:hAnsi="Arial" w:cs="Arial"/>
                <w:color w:val="auto"/>
                <w:lang w:eastAsia="zh-CN"/>
              </w:rPr>
              <w:t xml:space="preserve"> million</w:t>
            </w:r>
          </w:p>
          <w:p w14:paraId="46F2F44E" w14:textId="53CEAA1B" w:rsidR="00FD3280" w:rsidRPr="00FD3280" w:rsidRDefault="00FD3280" w:rsidP="00FD3280">
            <w:pPr>
              <w:pStyle w:val="Default"/>
              <w:numPr>
                <w:ilvl w:val="0"/>
                <w:numId w:val="3"/>
              </w:numPr>
              <w:spacing w:line="360" w:lineRule="atLeast"/>
              <w:rPr>
                <w:rFonts w:ascii="Arial" w:eastAsia="宋体" w:hAnsi="Arial" w:cs="Arial"/>
                <w:color w:val="auto"/>
                <w:lang w:eastAsia="zh-CN"/>
              </w:rPr>
            </w:pPr>
            <w:r w:rsidRPr="00FD3280">
              <w:rPr>
                <w:rFonts w:ascii="Arial" w:eastAsia="宋体" w:hAnsi="Arial" w:cs="Arial"/>
                <w:color w:val="auto"/>
                <w:lang w:eastAsia="zh-CN"/>
              </w:rPr>
              <w:t xml:space="preserve">Gross profit </w:t>
            </w:r>
            <w:r>
              <w:rPr>
                <w:rFonts w:ascii="Arial" w:eastAsia="宋体" w:hAnsi="Arial" w:cs="Arial"/>
                <w:color w:val="auto"/>
                <w:lang w:eastAsia="zh-CN"/>
              </w:rPr>
              <w:t>amounted to RMB1,</w:t>
            </w:r>
            <w:r w:rsidR="00C561F0">
              <w:rPr>
                <w:rFonts w:ascii="Arial" w:eastAsia="宋体" w:hAnsi="Arial" w:cs="Arial"/>
                <w:color w:val="auto"/>
                <w:lang w:eastAsia="zh-CN"/>
              </w:rPr>
              <w:t>282</w:t>
            </w:r>
            <w:r>
              <w:rPr>
                <w:rFonts w:ascii="Arial" w:eastAsia="宋体" w:hAnsi="Arial" w:cs="Arial"/>
                <w:color w:val="auto"/>
                <w:lang w:eastAsia="zh-CN"/>
              </w:rPr>
              <w:t>.</w:t>
            </w:r>
            <w:r w:rsidR="00C561F0">
              <w:rPr>
                <w:rFonts w:ascii="Arial" w:eastAsia="宋体" w:hAnsi="Arial" w:cs="Arial"/>
                <w:color w:val="auto"/>
                <w:lang w:eastAsia="zh-CN"/>
              </w:rPr>
              <w:t>2</w:t>
            </w:r>
            <w:r>
              <w:rPr>
                <w:rFonts w:ascii="Arial" w:eastAsia="宋体" w:hAnsi="Arial" w:cs="Arial"/>
                <w:color w:val="auto"/>
                <w:lang w:eastAsia="zh-CN"/>
              </w:rPr>
              <w:t xml:space="preserve"> million</w:t>
            </w:r>
            <w:r w:rsidR="005D5608">
              <w:rPr>
                <w:rFonts w:ascii="Arial" w:eastAsia="宋体" w:hAnsi="Arial" w:cs="Arial"/>
                <w:color w:val="auto"/>
                <w:lang w:eastAsia="zh-CN"/>
              </w:rPr>
              <w:t xml:space="preserve">; gross </w:t>
            </w:r>
            <w:r w:rsidRPr="00FD3280">
              <w:rPr>
                <w:rFonts w:ascii="Arial" w:eastAsia="宋体" w:hAnsi="Arial" w:cs="Arial"/>
                <w:color w:val="auto"/>
                <w:lang w:eastAsia="zh-CN"/>
              </w:rPr>
              <w:t xml:space="preserve">margin was </w:t>
            </w:r>
            <w:r w:rsidR="00C561F0">
              <w:rPr>
                <w:rFonts w:ascii="Arial" w:eastAsia="宋体" w:hAnsi="Arial" w:cs="Arial"/>
                <w:color w:val="auto"/>
                <w:lang w:eastAsia="zh-CN"/>
              </w:rPr>
              <w:t>43.3</w:t>
            </w:r>
            <w:r w:rsidRPr="00FD3280">
              <w:rPr>
                <w:rFonts w:ascii="Arial" w:eastAsia="宋体" w:hAnsi="Arial" w:cs="Arial"/>
                <w:color w:val="auto"/>
                <w:lang w:eastAsia="zh-CN"/>
              </w:rPr>
              <w:t>%</w:t>
            </w:r>
          </w:p>
          <w:p w14:paraId="38B24B40" w14:textId="1ED11A1F" w:rsidR="00FD3280" w:rsidRPr="00FD3280" w:rsidRDefault="00FD3280" w:rsidP="00FD3280">
            <w:pPr>
              <w:pStyle w:val="Default"/>
              <w:numPr>
                <w:ilvl w:val="0"/>
                <w:numId w:val="3"/>
              </w:numPr>
              <w:spacing w:line="360" w:lineRule="atLeast"/>
              <w:rPr>
                <w:rFonts w:ascii="Arial" w:eastAsia="宋体" w:hAnsi="Arial" w:cs="Arial"/>
                <w:color w:val="auto"/>
                <w:lang w:eastAsia="zh-CN"/>
              </w:rPr>
            </w:pPr>
            <w:r w:rsidRPr="00FD3280">
              <w:rPr>
                <w:rFonts w:ascii="Arial" w:eastAsia="宋体" w:hAnsi="Arial" w:cs="Arial" w:hint="eastAsia"/>
                <w:color w:val="auto"/>
                <w:lang w:eastAsia="zh-CN"/>
              </w:rPr>
              <w:t>Net profit amounted to RMB8</w:t>
            </w:r>
            <w:r w:rsidR="00C561F0">
              <w:rPr>
                <w:rFonts w:ascii="Arial" w:eastAsia="宋体" w:hAnsi="Arial" w:cs="Arial"/>
                <w:color w:val="auto"/>
                <w:lang w:eastAsia="zh-CN"/>
              </w:rPr>
              <w:t>14.8</w:t>
            </w:r>
            <w:r w:rsidRPr="00FD3280">
              <w:rPr>
                <w:rFonts w:ascii="Arial" w:eastAsia="宋体" w:hAnsi="Arial" w:cs="Arial" w:hint="eastAsia"/>
                <w:color w:val="auto"/>
                <w:lang w:eastAsia="zh-CN"/>
              </w:rPr>
              <w:t xml:space="preserve"> million, </w:t>
            </w:r>
            <w:r w:rsidR="005D5608">
              <w:rPr>
                <w:rFonts w:ascii="Arial" w:eastAsia="宋体" w:hAnsi="Arial" w:cs="Arial"/>
                <w:color w:val="auto"/>
                <w:lang w:eastAsia="zh-CN"/>
              </w:rPr>
              <w:t xml:space="preserve">net </w:t>
            </w:r>
            <w:r w:rsidR="005D5608" w:rsidRPr="00FD3280">
              <w:rPr>
                <w:rFonts w:ascii="Arial" w:eastAsia="宋体" w:hAnsi="Arial" w:cs="Arial"/>
                <w:color w:val="auto"/>
                <w:lang w:eastAsia="zh-CN"/>
              </w:rPr>
              <w:t xml:space="preserve">margin was </w:t>
            </w:r>
            <w:r w:rsidR="00C561F0">
              <w:rPr>
                <w:rFonts w:ascii="Arial" w:eastAsia="宋体" w:hAnsi="Arial" w:cs="Arial"/>
                <w:color w:val="auto"/>
                <w:lang w:eastAsia="zh-CN"/>
              </w:rPr>
              <w:t>27.5</w:t>
            </w:r>
            <w:r w:rsidR="005D5608" w:rsidRPr="00FD3280">
              <w:rPr>
                <w:rFonts w:ascii="Arial" w:eastAsia="宋体" w:hAnsi="Arial" w:cs="Arial"/>
                <w:color w:val="auto"/>
                <w:lang w:eastAsia="zh-CN"/>
              </w:rPr>
              <w:t>%</w:t>
            </w:r>
          </w:p>
          <w:p w14:paraId="6F85ABB5" w14:textId="6060E725" w:rsidR="00FD3280" w:rsidRPr="00FD3280" w:rsidRDefault="00FD3280" w:rsidP="00FD3280">
            <w:pPr>
              <w:pStyle w:val="Default"/>
              <w:numPr>
                <w:ilvl w:val="0"/>
                <w:numId w:val="3"/>
              </w:numPr>
              <w:spacing w:line="360" w:lineRule="atLeast"/>
              <w:rPr>
                <w:rFonts w:ascii="Arial" w:eastAsia="宋体" w:hAnsi="Arial" w:cs="Arial"/>
                <w:color w:val="auto"/>
                <w:lang w:eastAsia="zh-CN"/>
              </w:rPr>
            </w:pPr>
            <w:r w:rsidRPr="00FD3280">
              <w:rPr>
                <w:rFonts w:ascii="Arial" w:eastAsia="宋体" w:hAnsi="Arial" w:cs="Arial" w:hint="eastAsia"/>
                <w:color w:val="auto"/>
                <w:lang w:eastAsia="zh-CN"/>
              </w:rPr>
              <w:t>Basic earnings per share amounted to RMB9.</w:t>
            </w:r>
            <w:r w:rsidR="00C561F0">
              <w:rPr>
                <w:rFonts w:ascii="Arial" w:eastAsia="宋体" w:hAnsi="Arial" w:cs="Arial"/>
                <w:color w:val="auto"/>
                <w:lang w:eastAsia="zh-CN"/>
              </w:rPr>
              <w:t>67</w:t>
            </w:r>
            <w:r w:rsidRPr="00FD3280">
              <w:rPr>
                <w:rFonts w:ascii="Arial" w:eastAsia="宋体" w:hAnsi="Arial" w:cs="Arial" w:hint="eastAsia"/>
                <w:color w:val="auto"/>
                <w:lang w:eastAsia="zh-CN"/>
              </w:rPr>
              <w:t xml:space="preserve"> cents</w:t>
            </w:r>
          </w:p>
          <w:p w14:paraId="095B3A43" w14:textId="12FF7BCE" w:rsidR="00027E03" w:rsidRPr="00027E03" w:rsidRDefault="00FD3280" w:rsidP="00027E03">
            <w:pPr>
              <w:pStyle w:val="Default"/>
              <w:numPr>
                <w:ilvl w:val="0"/>
                <w:numId w:val="3"/>
              </w:numPr>
              <w:spacing w:line="360" w:lineRule="atLeast"/>
              <w:rPr>
                <w:rFonts w:ascii="Arial" w:eastAsia="宋体" w:hAnsi="Arial" w:cs="Arial"/>
                <w:color w:val="auto"/>
                <w:lang w:eastAsia="zh-CN"/>
              </w:rPr>
            </w:pPr>
            <w:r w:rsidRPr="00FD3280">
              <w:rPr>
                <w:rFonts w:ascii="Arial" w:eastAsia="宋体" w:hAnsi="Arial" w:cs="Arial" w:hint="eastAsia"/>
                <w:color w:val="auto"/>
                <w:lang w:eastAsia="zh-CN"/>
              </w:rPr>
              <w:t>Proposed Final Dividend per share amounted to HK</w:t>
            </w:r>
            <w:r w:rsidR="00C561F0">
              <w:rPr>
                <w:rFonts w:ascii="Arial" w:eastAsia="宋体" w:hAnsi="Arial" w:cs="Arial"/>
                <w:color w:val="auto"/>
                <w:lang w:eastAsia="zh-CN"/>
              </w:rPr>
              <w:t>4</w:t>
            </w:r>
            <w:r w:rsidRPr="00FD3280">
              <w:rPr>
                <w:rFonts w:ascii="Arial" w:eastAsia="宋体" w:hAnsi="Arial" w:cs="Arial" w:hint="eastAsia"/>
                <w:color w:val="auto"/>
                <w:lang w:eastAsia="zh-CN"/>
              </w:rPr>
              <w:t>.0 cents</w:t>
            </w:r>
            <w:r w:rsidR="00027E03">
              <w:rPr>
                <w:rFonts w:ascii="Arial" w:eastAsia="宋体" w:hAnsi="Arial" w:cs="Arial" w:hint="eastAsia"/>
                <w:color w:val="auto"/>
                <w:lang w:eastAsia="zh-CN"/>
              </w:rPr>
              <w:t>.</w:t>
            </w:r>
            <w:r w:rsidR="00027E03">
              <w:t xml:space="preserve"> </w:t>
            </w:r>
            <w:r w:rsidR="00027E03" w:rsidRPr="00027E03">
              <w:rPr>
                <w:rFonts w:ascii="Arial" w:eastAsia="宋体" w:hAnsi="Arial" w:cs="Arial"/>
                <w:color w:val="auto"/>
                <w:lang w:eastAsia="zh-CN"/>
              </w:rPr>
              <w:t>Together with the</w:t>
            </w:r>
            <w:r w:rsidR="00027E03">
              <w:rPr>
                <w:rFonts w:ascii="Arial" w:eastAsia="宋体" w:hAnsi="Arial" w:cs="Arial"/>
                <w:color w:val="auto"/>
                <w:lang w:eastAsia="zh-CN"/>
              </w:rPr>
              <w:t xml:space="preserve"> </w:t>
            </w:r>
            <w:r w:rsidR="00027E03" w:rsidRPr="00027E03">
              <w:rPr>
                <w:rFonts w:ascii="Arial" w:eastAsia="宋体" w:hAnsi="Arial" w:cs="Arial"/>
                <w:color w:val="auto"/>
                <w:lang w:eastAsia="zh-CN"/>
              </w:rPr>
              <w:t>interim dividend paid of HK1.5 cents per share, the full-year dividend is HK5.5</w:t>
            </w:r>
          </w:p>
          <w:p w14:paraId="06913F55" w14:textId="6E3D4714" w:rsidR="00083C27" w:rsidRPr="00A446E3" w:rsidRDefault="00027E03" w:rsidP="00027E03">
            <w:pPr>
              <w:pStyle w:val="Default"/>
              <w:spacing w:line="360" w:lineRule="atLeast"/>
              <w:ind w:left="480"/>
              <w:rPr>
                <w:rFonts w:ascii="Arial" w:eastAsia="宋体" w:hAnsi="Arial" w:cs="Arial"/>
                <w:sz w:val="23"/>
                <w:szCs w:val="23"/>
                <w:lang w:eastAsia="zh-CN"/>
              </w:rPr>
            </w:pPr>
            <w:r w:rsidRPr="00027E03">
              <w:rPr>
                <w:rFonts w:ascii="Arial" w:eastAsia="宋体" w:hAnsi="Arial" w:cs="Arial"/>
                <w:color w:val="auto"/>
                <w:lang w:eastAsia="zh-CN"/>
              </w:rPr>
              <w:t>cents, up approximately 22.2% from last year</w:t>
            </w:r>
          </w:p>
        </w:tc>
      </w:tr>
    </w:tbl>
    <w:p w14:paraId="1D354ADD" w14:textId="77777777" w:rsidR="009B27C2" w:rsidRPr="00A446E3" w:rsidRDefault="009B27C2" w:rsidP="009B27C2">
      <w:pPr>
        <w:autoSpaceDE w:val="0"/>
        <w:autoSpaceDN w:val="0"/>
        <w:adjustRightInd w:val="0"/>
        <w:rPr>
          <w:rFonts w:ascii="Arial" w:eastAsia="宋体" w:hAnsi="Arial" w:cs="Arial"/>
          <w:color w:val="000000"/>
          <w:kern w:val="0"/>
          <w:szCs w:val="24"/>
          <w:lang w:eastAsia="zh-CN"/>
        </w:rPr>
      </w:pPr>
    </w:p>
    <w:p w14:paraId="55FB20B7" w14:textId="7C7EDB57" w:rsidR="00D02A1A" w:rsidRPr="00D1386F" w:rsidRDefault="00417A43" w:rsidP="00D1386F">
      <w:pPr>
        <w:autoSpaceDE w:val="0"/>
        <w:autoSpaceDN w:val="0"/>
        <w:adjustRightInd w:val="0"/>
        <w:jc w:val="both"/>
        <w:rPr>
          <w:rFonts w:ascii="Arial" w:eastAsia="宋体" w:hAnsi="Arial" w:cs="Arial"/>
          <w:color w:val="000000"/>
          <w:kern w:val="0"/>
          <w:szCs w:val="24"/>
          <w:lang w:eastAsia="zh-CN"/>
        </w:rPr>
      </w:pPr>
      <w:r>
        <w:rPr>
          <w:rFonts w:ascii="Arial" w:eastAsia="宋体" w:hAnsi="Arial" w:cs="Arial" w:hint="eastAsia"/>
          <w:lang w:eastAsia="zh-CN"/>
        </w:rPr>
        <w:t>(</w:t>
      </w:r>
      <w:r w:rsidR="00534626">
        <w:rPr>
          <w:rFonts w:ascii="Arial" w:eastAsia="宋体" w:hAnsi="Arial" w:cs="Arial"/>
          <w:lang w:eastAsia="zh-CN"/>
        </w:rPr>
        <w:t>2</w:t>
      </w:r>
      <w:r w:rsidR="00027E03">
        <w:rPr>
          <w:rFonts w:ascii="Arial" w:eastAsia="宋体" w:hAnsi="Arial" w:cs="Arial"/>
          <w:lang w:eastAsia="zh-CN"/>
        </w:rPr>
        <w:t>2</w:t>
      </w:r>
      <w:r w:rsidR="00534626">
        <w:rPr>
          <w:rFonts w:ascii="Arial" w:eastAsia="宋体" w:hAnsi="Arial" w:cs="Arial"/>
          <w:lang w:eastAsia="zh-CN"/>
        </w:rPr>
        <w:t xml:space="preserve"> March 202</w:t>
      </w:r>
      <w:r w:rsidR="00027E03">
        <w:rPr>
          <w:rFonts w:ascii="Arial" w:eastAsia="宋体" w:hAnsi="Arial" w:cs="Arial"/>
          <w:lang w:eastAsia="zh-CN"/>
        </w:rPr>
        <w:t>1</w:t>
      </w:r>
      <w:r w:rsidR="00534626">
        <w:rPr>
          <w:rFonts w:ascii="Arial" w:eastAsia="宋体" w:hAnsi="Arial" w:cs="Arial"/>
          <w:lang w:eastAsia="zh-CN"/>
        </w:rPr>
        <w:t xml:space="preserve">, Hong Kong) </w:t>
      </w:r>
      <w:r w:rsidR="00534626" w:rsidRPr="00534626">
        <w:rPr>
          <w:rFonts w:ascii="Arial" w:eastAsia="宋体" w:hAnsi="Arial" w:cs="Arial"/>
          <w:color w:val="000000"/>
          <w:kern w:val="0"/>
          <w:szCs w:val="24"/>
          <w:lang w:eastAsia="zh-CN"/>
        </w:rPr>
        <w:t>Kinetic Mines and Energy Limited (“Kinetic Mines”,</w:t>
      </w:r>
      <w:r w:rsidR="00534626">
        <w:rPr>
          <w:rFonts w:ascii="Arial" w:eastAsia="宋体" w:hAnsi="Arial" w:cs="Arial"/>
          <w:color w:val="000000"/>
          <w:kern w:val="0"/>
          <w:szCs w:val="24"/>
          <w:lang w:eastAsia="zh-CN"/>
        </w:rPr>
        <w:t xml:space="preserve"> </w:t>
      </w:r>
      <w:r w:rsidR="00534626" w:rsidRPr="00534626">
        <w:rPr>
          <w:rFonts w:ascii="Arial" w:eastAsia="宋体" w:hAnsi="Arial" w:cs="Arial"/>
          <w:color w:val="000000"/>
          <w:kern w:val="0"/>
          <w:szCs w:val="24"/>
          <w:lang w:eastAsia="zh-CN"/>
        </w:rPr>
        <w:t>together with its subsidiaries, the “Group”; stock code: 1277), a leading integrated coal</w:t>
      </w:r>
      <w:r w:rsidR="00534626">
        <w:rPr>
          <w:rFonts w:ascii="Arial" w:eastAsia="宋体" w:hAnsi="Arial" w:cs="Arial"/>
          <w:color w:val="000000"/>
          <w:kern w:val="0"/>
          <w:szCs w:val="24"/>
          <w:lang w:eastAsia="zh-CN"/>
        </w:rPr>
        <w:t xml:space="preserve"> </w:t>
      </w:r>
      <w:r w:rsidR="00534626" w:rsidRPr="00534626">
        <w:rPr>
          <w:rFonts w:ascii="Arial" w:eastAsia="宋体" w:hAnsi="Arial" w:cs="Arial"/>
          <w:color w:val="000000"/>
          <w:kern w:val="0"/>
          <w:szCs w:val="24"/>
          <w:lang w:eastAsia="zh-CN"/>
        </w:rPr>
        <w:t>enterprise in China, is pleased to announce its annual results for the year ended 31</w:t>
      </w:r>
      <w:r w:rsidR="00534626">
        <w:rPr>
          <w:rFonts w:ascii="Arial" w:eastAsia="宋体" w:hAnsi="Arial" w:cs="Arial"/>
          <w:color w:val="000000"/>
          <w:kern w:val="0"/>
          <w:szCs w:val="24"/>
          <w:lang w:eastAsia="zh-CN"/>
        </w:rPr>
        <w:t xml:space="preserve"> </w:t>
      </w:r>
      <w:r w:rsidR="00534626" w:rsidRPr="00534626">
        <w:rPr>
          <w:rFonts w:ascii="Arial" w:eastAsia="宋体" w:hAnsi="Arial" w:cs="Arial"/>
          <w:color w:val="000000"/>
          <w:kern w:val="0"/>
          <w:szCs w:val="24"/>
          <w:lang w:eastAsia="zh-CN"/>
        </w:rPr>
        <w:t>December 20</w:t>
      </w:r>
      <w:r w:rsidR="00D02A1A">
        <w:rPr>
          <w:rFonts w:ascii="Arial" w:eastAsia="宋体" w:hAnsi="Arial" w:cs="Arial"/>
          <w:color w:val="000000"/>
          <w:kern w:val="0"/>
          <w:szCs w:val="24"/>
          <w:lang w:eastAsia="zh-CN"/>
        </w:rPr>
        <w:t>20</w:t>
      </w:r>
      <w:r w:rsidR="00534626" w:rsidRPr="00534626">
        <w:rPr>
          <w:rFonts w:ascii="Arial" w:eastAsia="宋体" w:hAnsi="Arial" w:cs="Arial"/>
          <w:color w:val="000000"/>
          <w:kern w:val="0"/>
          <w:szCs w:val="24"/>
          <w:lang w:eastAsia="zh-CN"/>
        </w:rPr>
        <w:t>.</w:t>
      </w:r>
    </w:p>
    <w:p w14:paraId="3AEAD4F9" w14:textId="77777777" w:rsidR="00D02A1A" w:rsidRDefault="00D02A1A" w:rsidP="00D02A1A">
      <w:pPr>
        <w:pStyle w:val="ab"/>
        <w:spacing w:line="187" w:lineRule="auto"/>
        <w:ind w:right="-1"/>
        <w:jc w:val="both"/>
        <w:rPr>
          <w:rFonts w:ascii="Arial" w:eastAsia="宋体" w:hAnsi="Arial" w:cs="Arial"/>
          <w:color w:val="000000"/>
          <w:sz w:val="24"/>
          <w:szCs w:val="24"/>
          <w:lang w:eastAsia="zh-CN"/>
        </w:rPr>
      </w:pPr>
    </w:p>
    <w:p w14:paraId="4E333193" w14:textId="77777777" w:rsidR="00D1386F" w:rsidRDefault="00D1386F" w:rsidP="00D02A1A">
      <w:pPr>
        <w:pStyle w:val="ab"/>
        <w:spacing w:line="187" w:lineRule="auto"/>
        <w:ind w:right="-1"/>
        <w:jc w:val="both"/>
        <w:rPr>
          <w:rFonts w:ascii="Arial" w:eastAsia="宋体" w:hAnsi="Arial" w:cs="Arial"/>
          <w:color w:val="000000"/>
          <w:sz w:val="24"/>
          <w:szCs w:val="24"/>
          <w:lang w:eastAsia="zh-CN"/>
        </w:rPr>
      </w:pPr>
      <w:r w:rsidRPr="00D1386F">
        <w:rPr>
          <w:rFonts w:ascii="Arial" w:eastAsia="宋体" w:hAnsi="Arial" w:cs="Arial"/>
          <w:color w:val="000000"/>
          <w:sz w:val="24"/>
          <w:szCs w:val="24"/>
          <w:lang w:eastAsia="zh-CN"/>
        </w:rPr>
        <w:t>In 2020, the COVID-19 epidemic had an impact on the global economy and the coal market fluctuated significantly. Relying on its strong crisis response capabilities and solid core competitiveness, the Group's operating performance has been stable and improving. For the year ended December 31, 2020, the group recorded total revenue of approximately 2,961.4 million yuan, an increase of approximately 8.2% from last year; gross profit was 1,282.2 million yuan, an increase of approximately 20.1% from last year, and gross profit margin was 43.3%; the Company Profit attributable to shareholders was approximately 814.8 million yuan, a decrease of approximately 2.2% from last year, with a net profit margin of 27.5%; basic earnings per share recorded 9.67 cents. The board of directors recommends paying a final dividend of HK4.0 cents per share to the company's shareholders; together with the already paid interim dividend of HK1.5 cents per share, the full-year dividend will be HK5.5 cents per share, an increase of approximately 22.2% from last year.</w:t>
      </w:r>
    </w:p>
    <w:p w14:paraId="62DA0577" w14:textId="77777777" w:rsidR="00D1386F" w:rsidRDefault="00D1386F" w:rsidP="00D02A1A">
      <w:pPr>
        <w:pStyle w:val="ab"/>
        <w:spacing w:line="187" w:lineRule="auto"/>
        <w:ind w:right="-1"/>
        <w:jc w:val="both"/>
        <w:rPr>
          <w:rFonts w:ascii="Arial" w:eastAsia="宋体" w:hAnsi="Arial" w:cs="Arial"/>
          <w:color w:val="000000"/>
          <w:sz w:val="24"/>
          <w:szCs w:val="24"/>
          <w:lang w:eastAsia="zh-CN"/>
        </w:rPr>
      </w:pPr>
    </w:p>
    <w:p w14:paraId="0723583F" w14:textId="66D5C059" w:rsidR="0098526F" w:rsidRDefault="0098526F" w:rsidP="00311EDB">
      <w:pPr>
        <w:pStyle w:val="ab"/>
        <w:spacing w:line="187" w:lineRule="auto"/>
        <w:ind w:right="-1"/>
        <w:jc w:val="both"/>
        <w:rPr>
          <w:rFonts w:ascii="Arial" w:eastAsia="宋体" w:hAnsi="Arial" w:cs="Arial"/>
          <w:color w:val="000000"/>
          <w:sz w:val="24"/>
          <w:szCs w:val="24"/>
          <w:lang w:eastAsia="zh-CN"/>
        </w:rPr>
      </w:pPr>
      <w:r>
        <w:rPr>
          <w:rFonts w:ascii="Arial" w:eastAsia="宋体" w:hAnsi="Arial" w:cs="Arial" w:hint="eastAsia"/>
          <w:color w:val="000000"/>
          <w:sz w:val="24"/>
          <w:szCs w:val="24"/>
          <w:lang w:eastAsia="zh-CN"/>
        </w:rPr>
        <w:t>D</w:t>
      </w:r>
      <w:r>
        <w:rPr>
          <w:rFonts w:ascii="Arial" w:eastAsia="宋体" w:hAnsi="Arial" w:cs="Arial"/>
          <w:color w:val="000000"/>
          <w:sz w:val="24"/>
          <w:szCs w:val="24"/>
          <w:lang w:eastAsia="zh-CN"/>
        </w:rPr>
        <w:t xml:space="preserve">uring the period, </w:t>
      </w:r>
      <w:r w:rsidRPr="0098526F">
        <w:rPr>
          <w:rFonts w:ascii="Arial" w:eastAsia="宋体" w:hAnsi="Arial" w:cs="Arial"/>
          <w:color w:val="000000"/>
          <w:sz w:val="24"/>
          <w:szCs w:val="24"/>
          <w:lang w:eastAsia="zh-CN"/>
        </w:rPr>
        <w:t>the Group sought to</w:t>
      </w:r>
      <w:r>
        <w:rPr>
          <w:rFonts w:ascii="Arial" w:eastAsia="宋体" w:hAnsi="Arial" w:cs="Arial"/>
          <w:color w:val="000000"/>
          <w:sz w:val="24"/>
          <w:szCs w:val="24"/>
          <w:lang w:eastAsia="zh-CN"/>
        </w:rPr>
        <w:t xml:space="preserve"> </w:t>
      </w:r>
      <w:r w:rsidRPr="0098526F">
        <w:rPr>
          <w:rFonts w:ascii="Arial" w:eastAsia="宋体" w:hAnsi="Arial" w:cs="Arial"/>
          <w:color w:val="000000"/>
          <w:sz w:val="24"/>
          <w:szCs w:val="24"/>
          <w:lang w:eastAsia="zh-CN"/>
        </w:rPr>
        <w:t>maximize its sales profit by keeping abreast of and using scientific approach to anticipate the</w:t>
      </w:r>
      <w:r>
        <w:rPr>
          <w:rFonts w:ascii="Arial" w:eastAsia="宋体" w:hAnsi="Arial" w:cs="Arial"/>
          <w:color w:val="000000"/>
          <w:sz w:val="24"/>
          <w:szCs w:val="24"/>
          <w:lang w:eastAsia="zh-CN"/>
        </w:rPr>
        <w:t xml:space="preserve"> </w:t>
      </w:r>
      <w:r w:rsidRPr="0098526F">
        <w:rPr>
          <w:rFonts w:ascii="Arial" w:eastAsia="宋体" w:hAnsi="Arial" w:cs="Arial"/>
          <w:color w:val="000000"/>
          <w:sz w:val="24"/>
          <w:szCs w:val="24"/>
          <w:lang w:eastAsia="zh-CN"/>
        </w:rPr>
        <w:t>trend in the coal market, employing flexible sales strategy and selling inventory at high price.</w:t>
      </w:r>
      <w:r w:rsidR="00991F96">
        <w:rPr>
          <w:rFonts w:ascii="Arial" w:eastAsia="宋体" w:hAnsi="Arial" w:cs="Arial"/>
          <w:color w:val="000000"/>
          <w:sz w:val="24"/>
          <w:szCs w:val="24"/>
          <w:lang w:eastAsia="zh-CN"/>
        </w:rPr>
        <w:t xml:space="preserve"> </w:t>
      </w:r>
      <w:r w:rsidR="00991F96" w:rsidRPr="00991F96">
        <w:rPr>
          <w:rFonts w:ascii="Arial" w:eastAsia="宋体" w:hAnsi="Arial" w:cs="Arial"/>
          <w:color w:val="000000"/>
          <w:sz w:val="24"/>
          <w:szCs w:val="24"/>
          <w:lang w:eastAsia="zh-CN"/>
        </w:rPr>
        <w:t>Taking advantage of the Group’s scientific sales strategy during the year, in the fluctuated</w:t>
      </w:r>
      <w:r w:rsidR="00991F96">
        <w:rPr>
          <w:rFonts w:ascii="Arial" w:eastAsia="宋体" w:hAnsi="Arial" w:cs="Arial"/>
          <w:color w:val="000000"/>
          <w:sz w:val="24"/>
          <w:szCs w:val="24"/>
          <w:lang w:eastAsia="zh-CN"/>
        </w:rPr>
        <w:t xml:space="preserve"> </w:t>
      </w:r>
      <w:r w:rsidR="00991F96" w:rsidRPr="00991F96">
        <w:rPr>
          <w:rFonts w:ascii="Arial" w:eastAsia="宋体" w:hAnsi="Arial" w:cs="Arial"/>
          <w:color w:val="000000"/>
          <w:sz w:val="24"/>
          <w:szCs w:val="24"/>
          <w:lang w:eastAsia="zh-CN"/>
        </w:rPr>
        <w:t>coal market, the average selling price of the Group’s 5,000 Kcal low-sulfur eco thermal coal</w:t>
      </w:r>
      <w:r w:rsidR="00991F96">
        <w:rPr>
          <w:rFonts w:ascii="Arial" w:eastAsia="宋体" w:hAnsi="Arial" w:cs="Arial"/>
          <w:color w:val="000000"/>
          <w:sz w:val="24"/>
          <w:szCs w:val="24"/>
          <w:lang w:eastAsia="zh-CN"/>
        </w:rPr>
        <w:t xml:space="preserve"> </w:t>
      </w:r>
      <w:r w:rsidR="00991F96" w:rsidRPr="00991F96">
        <w:rPr>
          <w:rFonts w:ascii="Arial" w:eastAsia="宋体" w:hAnsi="Arial" w:cs="Arial"/>
          <w:color w:val="000000"/>
          <w:sz w:val="24"/>
          <w:szCs w:val="24"/>
          <w:lang w:eastAsia="zh-CN"/>
        </w:rPr>
        <w:t xml:space="preserve">per </w:t>
      </w:r>
      <w:proofErr w:type="spellStart"/>
      <w:r w:rsidR="00991F96" w:rsidRPr="00991F96">
        <w:rPr>
          <w:rFonts w:ascii="Arial" w:eastAsia="宋体" w:hAnsi="Arial" w:cs="Arial"/>
          <w:color w:val="000000"/>
          <w:sz w:val="24"/>
          <w:szCs w:val="24"/>
          <w:lang w:eastAsia="zh-CN"/>
        </w:rPr>
        <w:t>tonne</w:t>
      </w:r>
      <w:proofErr w:type="spellEnd"/>
      <w:r w:rsidR="00991F96" w:rsidRPr="00991F96">
        <w:rPr>
          <w:rFonts w:ascii="Arial" w:eastAsia="宋体" w:hAnsi="Arial" w:cs="Arial"/>
          <w:color w:val="000000"/>
          <w:sz w:val="24"/>
          <w:szCs w:val="24"/>
          <w:lang w:eastAsia="zh-CN"/>
        </w:rPr>
        <w:t xml:space="preserve"> amounted to approximately RMB509, same as last year.</w:t>
      </w:r>
      <w:r w:rsidR="00311EDB" w:rsidRPr="00311EDB">
        <w:t xml:space="preserve"> </w:t>
      </w:r>
      <w:r w:rsidR="00311EDB" w:rsidRPr="00311EDB">
        <w:rPr>
          <w:rFonts w:ascii="Arial" w:eastAsia="宋体" w:hAnsi="Arial" w:cs="Arial"/>
          <w:color w:val="000000"/>
          <w:sz w:val="24"/>
          <w:szCs w:val="24"/>
          <w:lang w:eastAsia="zh-CN"/>
        </w:rPr>
        <w:t xml:space="preserve">Meanwhile, the Group continued to boost development of end </w:t>
      </w:r>
      <w:r w:rsidR="00311EDB" w:rsidRPr="00311EDB">
        <w:rPr>
          <w:rFonts w:ascii="Arial" w:eastAsia="宋体" w:hAnsi="Arial" w:cs="Arial"/>
          <w:color w:val="000000"/>
          <w:sz w:val="24"/>
          <w:szCs w:val="24"/>
          <w:lang w:eastAsia="zh-CN"/>
        </w:rPr>
        <w:lastRenderedPageBreak/>
        <w:t>customers and new customers</w:t>
      </w:r>
      <w:r w:rsidR="00311EDB">
        <w:rPr>
          <w:rFonts w:ascii="Arial" w:eastAsia="宋体" w:hAnsi="Arial" w:cs="Arial"/>
          <w:color w:val="000000"/>
          <w:sz w:val="24"/>
          <w:szCs w:val="24"/>
          <w:lang w:eastAsia="zh-CN"/>
        </w:rPr>
        <w:t xml:space="preserve"> </w:t>
      </w:r>
      <w:r w:rsidR="00311EDB" w:rsidRPr="00311EDB">
        <w:rPr>
          <w:rFonts w:ascii="Arial" w:eastAsia="宋体" w:hAnsi="Arial" w:cs="Arial"/>
          <w:color w:val="000000"/>
          <w:sz w:val="24"/>
          <w:szCs w:val="24"/>
          <w:lang w:eastAsia="zh-CN"/>
        </w:rPr>
        <w:t>by using its own low-</w:t>
      </w:r>
      <w:proofErr w:type="spellStart"/>
      <w:r w:rsidR="00311EDB" w:rsidRPr="00311EDB">
        <w:rPr>
          <w:rFonts w:ascii="Arial" w:eastAsia="宋体" w:hAnsi="Arial" w:cs="Arial"/>
          <w:color w:val="000000"/>
          <w:sz w:val="24"/>
          <w:szCs w:val="24"/>
          <w:lang w:eastAsia="zh-CN"/>
        </w:rPr>
        <w:t>sulphur</w:t>
      </w:r>
      <w:proofErr w:type="spellEnd"/>
      <w:r w:rsidR="00311EDB" w:rsidRPr="00311EDB">
        <w:rPr>
          <w:rFonts w:ascii="Arial" w:eastAsia="宋体" w:hAnsi="Arial" w:cs="Arial"/>
          <w:color w:val="000000"/>
          <w:sz w:val="24"/>
          <w:szCs w:val="24"/>
          <w:lang w:eastAsia="zh-CN"/>
        </w:rPr>
        <w:t>, high-quality brand products. The Group further expanded</w:t>
      </w:r>
      <w:r w:rsidR="00311EDB">
        <w:rPr>
          <w:rFonts w:ascii="Arial" w:eastAsia="宋体" w:hAnsi="Arial" w:cs="Arial"/>
          <w:color w:val="000000"/>
          <w:sz w:val="24"/>
          <w:szCs w:val="24"/>
          <w:lang w:eastAsia="zh-CN"/>
        </w:rPr>
        <w:t xml:space="preserve"> </w:t>
      </w:r>
      <w:r w:rsidR="00311EDB" w:rsidRPr="00311EDB">
        <w:rPr>
          <w:rFonts w:ascii="Arial" w:eastAsia="宋体" w:hAnsi="Arial" w:cs="Arial"/>
          <w:color w:val="000000"/>
          <w:sz w:val="24"/>
          <w:szCs w:val="24"/>
          <w:lang w:eastAsia="zh-CN"/>
        </w:rPr>
        <w:t>its downstream port business, which effectively extended the downstream influence of the</w:t>
      </w:r>
      <w:r w:rsidR="00311EDB">
        <w:rPr>
          <w:rFonts w:ascii="Arial" w:eastAsia="宋体" w:hAnsi="Arial" w:cs="Arial"/>
          <w:color w:val="000000"/>
          <w:sz w:val="24"/>
          <w:szCs w:val="24"/>
          <w:lang w:eastAsia="zh-CN"/>
        </w:rPr>
        <w:t xml:space="preserve"> </w:t>
      </w:r>
      <w:r w:rsidR="00311EDB" w:rsidRPr="00311EDB">
        <w:rPr>
          <w:rFonts w:ascii="Arial" w:eastAsia="宋体" w:hAnsi="Arial" w:cs="Arial"/>
          <w:color w:val="000000"/>
          <w:sz w:val="24"/>
          <w:szCs w:val="24"/>
          <w:lang w:eastAsia="zh-CN"/>
        </w:rPr>
        <w:t>Group’s brand “Kinetic 2” and successfully completed its annual target in sales volume and</w:t>
      </w:r>
      <w:r w:rsidR="00311EDB">
        <w:rPr>
          <w:rFonts w:ascii="Arial" w:eastAsia="宋体" w:hAnsi="Arial" w:cs="Arial"/>
          <w:color w:val="000000"/>
          <w:sz w:val="24"/>
          <w:szCs w:val="24"/>
          <w:lang w:eastAsia="zh-CN"/>
        </w:rPr>
        <w:t xml:space="preserve"> </w:t>
      </w:r>
      <w:r w:rsidR="00311EDB" w:rsidRPr="00311EDB">
        <w:rPr>
          <w:rFonts w:ascii="Arial" w:eastAsia="宋体" w:hAnsi="Arial" w:cs="Arial"/>
          <w:color w:val="000000"/>
          <w:sz w:val="24"/>
          <w:szCs w:val="24"/>
          <w:lang w:eastAsia="zh-CN"/>
        </w:rPr>
        <w:t>revenue. In addition, the Group actively enriched its sales model and further expanded its</w:t>
      </w:r>
      <w:r w:rsidR="00311EDB">
        <w:rPr>
          <w:rFonts w:ascii="Arial" w:eastAsia="宋体" w:hAnsi="Arial" w:cs="Arial"/>
          <w:color w:val="000000"/>
          <w:sz w:val="24"/>
          <w:szCs w:val="24"/>
          <w:lang w:eastAsia="zh-CN"/>
        </w:rPr>
        <w:t xml:space="preserve"> </w:t>
      </w:r>
      <w:r w:rsidR="00311EDB" w:rsidRPr="00311EDB">
        <w:rPr>
          <w:rFonts w:ascii="Arial" w:eastAsia="宋体" w:hAnsi="Arial" w:cs="Arial"/>
          <w:color w:val="000000"/>
          <w:sz w:val="24"/>
          <w:szCs w:val="24"/>
          <w:lang w:eastAsia="zh-CN"/>
        </w:rPr>
        <w:t>business of purchased coal to explore profit drivers.</w:t>
      </w:r>
    </w:p>
    <w:p w14:paraId="07001BE0" w14:textId="77777777" w:rsidR="00311EDB" w:rsidRDefault="00311EDB" w:rsidP="00D02A1A">
      <w:pPr>
        <w:pStyle w:val="ab"/>
        <w:spacing w:line="187" w:lineRule="auto"/>
        <w:ind w:right="-1"/>
        <w:jc w:val="both"/>
        <w:rPr>
          <w:rFonts w:ascii="Arial" w:eastAsia="宋体" w:hAnsi="Arial" w:cs="Arial"/>
          <w:color w:val="000000"/>
          <w:sz w:val="24"/>
          <w:szCs w:val="24"/>
          <w:lang w:eastAsia="zh-CN"/>
        </w:rPr>
      </w:pPr>
    </w:p>
    <w:p w14:paraId="6C93A407" w14:textId="340B362D" w:rsidR="00D80C02" w:rsidRDefault="00D80C02" w:rsidP="00D80C02">
      <w:pPr>
        <w:pStyle w:val="ab"/>
        <w:spacing w:line="187" w:lineRule="auto"/>
        <w:ind w:right="-1"/>
        <w:jc w:val="both"/>
        <w:rPr>
          <w:rFonts w:ascii="Arial" w:eastAsia="宋体" w:hAnsi="Arial" w:cs="Arial"/>
          <w:color w:val="000000"/>
          <w:sz w:val="24"/>
          <w:szCs w:val="24"/>
          <w:lang w:eastAsia="zh-CN"/>
        </w:rPr>
      </w:pPr>
      <w:r w:rsidRPr="00D80C02">
        <w:rPr>
          <w:rFonts w:ascii="Arial" w:eastAsia="宋体" w:hAnsi="Arial" w:cs="Arial"/>
          <w:color w:val="000000"/>
          <w:sz w:val="24"/>
          <w:szCs w:val="24"/>
          <w:lang w:eastAsia="zh-CN"/>
        </w:rPr>
        <w:t>The Group strengthened</w:t>
      </w:r>
      <w:r>
        <w:rPr>
          <w:rFonts w:ascii="Arial" w:eastAsia="宋体" w:hAnsi="Arial" w:cs="Arial"/>
          <w:color w:val="000000"/>
          <w:sz w:val="24"/>
          <w:szCs w:val="24"/>
          <w:lang w:eastAsia="zh-CN"/>
        </w:rPr>
        <w:t xml:space="preserve"> </w:t>
      </w:r>
      <w:r w:rsidRPr="00D80C02">
        <w:rPr>
          <w:rFonts w:ascii="Arial" w:eastAsia="宋体" w:hAnsi="Arial" w:cs="Arial"/>
          <w:color w:val="000000"/>
          <w:sz w:val="24"/>
          <w:szCs w:val="24"/>
          <w:lang w:eastAsia="zh-CN"/>
        </w:rPr>
        <w:t>refined management and cost control, formulated and optimized the code charters in various</w:t>
      </w:r>
      <w:r>
        <w:rPr>
          <w:rFonts w:ascii="Arial" w:eastAsia="宋体" w:hAnsi="Arial" w:cs="Arial"/>
          <w:color w:val="000000"/>
          <w:sz w:val="24"/>
          <w:szCs w:val="24"/>
          <w:lang w:eastAsia="zh-CN"/>
        </w:rPr>
        <w:t xml:space="preserve"> </w:t>
      </w:r>
      <w:r w:rsidRPr="00D80C02">
        <w:rPr>
          <w:rFonts w:ascii="Arial" w:eastAsia="宋体" w:hAnsi="Arial" w:cs="Arial"/>
          <w:color w:val="000000"/>
          <w:sz w:val="24"/>
          <w:szCs w:val="24"/>
          <w:lang w:eastAsia="zh-CN"/>
        </w:rPr>
        <w:t>operational aspects, and strived to control the expenses and costs in coal production, washing,</w:t>
      </w:r>
      <w:r>
        <w:rPr>
          <w:rFonts w:ascii="Arial" w:eastAsia="宋体" w:hAnsi="Arial" w:cs="Arial"/>
          <w:color w:val="000000"/>
          <w:sz w:val="24"/>
          <w:szCs w:val="24"/>
          <w:lang w:eastAsia="zh-CN"/>
        </w:rPr>
        <w:t xml:space="preserve"> </w:t>
      </w:r>
      <w:r w:rsidRPr="00D80C02">
        <w:rPr>
          <w:rFonts w:ascii="Arial" w:eastAsia="宋体" w:hAnsi="Arial" w:cs="Arial"/>
          <w:color w:val="000000"/>
          <w:sz w:val="24"/>
          <w:szCs w:val="24"/>
          <w:lang w:eastAsia="zh-CN"/>
        </w:rPr>
        <w:t>transportation, ports and administration, which effectively maintained better gross profit</w:t>
      </w:r>
      <w:r>
        <w:rPr>
          <w:rFonts w:ascii="Arial" w:eastAsia="宋体" w:hAnsi="Arial" w:cs="Arial"/>
          <w:color w:val="000000"/>
          <w:sz w:val="24"/>
          <w:szCs w:val="24"/>
          <w:lang w:eastAsia="zh-CN"/>
        </w:rPr>
        <w:t xml:space="preserve"> </w:t>
      </w:r>
      <w:r w:rsidRPr="00D80C02">
        <w:rPr>
          <w:rFonts w:ascii="Arial" w:eastAsia="宋体" w:hAnsi="Arial" w:cs="Arial"/>
          <w:color w:val="000000"/>
          <w:sz w:val="24"/>
          <w:szCs w:val="24"/>
          <w:lang w:eastAsia="zh-CN"/>
        </w:rPr>
        <w:t>margin than the average level in the industry.</w:t>
      </w:r>
    </w:p>
    <w:p w14:paraId="18FEBCCE" w14:textId="77777777" w:rsidR="00570D3E" w:rsidRDefault="00570D3E" w:rsidP="00D80C02">
      <w:pPr>
        <w:pStyle w:val="ab"/>
        <w:spacing w:line="187" w:lineRule="auto"/>
        <w:ind w:right="-1"/>
        <w:jc w:val="both"/>
        <w:rPr>
          <w:rFonts w:ascii="Arial" w:eastAsia="宋体" w:hAnsi="Arial" w:cs="Arial"/>
          <w:color w:val="000000"/>
          <w:sz w:val="24"/>
          <w:szCs w:val="24"/>
          <w:lang w:eastAsia="zh-CN"/>
        </w:rPr>
      </w:pPr>
    </w:p>
    <w:p w14:paraId="673B2B2A" w14:textId="0931C13E" w:rsidR="00570D3E" w:rsidRDefault="00570D3E" w:rsidP="00570D3E">
      <w:pPr>
        <w:pStyle w:val="ab"/>
        <w:spacing w:line="187" w:lineRule="auto"/>
        <w:ind w:right="-1"/>
        <w:jc w:val="both"/>
        <w:rPr>
          <w:rFonts w:ascii="Arial" w:eastAsia="宋体" w:hAnsi="Arial" w:cs="Arial"/>
          <w:color w:val="000000"/>
          <w:sz w:val="24"/>
          <w:szCs w:val="24"/>
          <w:lang w:eastAsia="zh-CN"/>
        </w:rPr>
      </w:pPr>
      <w:r w:rsidRPr="00570D3E">
        <w:rPr>
          <w:rFonts w:ascii="Arial" w:eastAsia="宋体" w:hAnsi="Arial" w:cs="Arial"/>
          <w:color w:val="000000"/>
          <w:sz w:val="24"/>
          <w:szCs w:val="24"/>
          <w:lang w:eastAsia="zh-CN"/>
        </w:rPr>
        <w:t>Safe production has always been the first priority of the Group. Besides, we have been</w:t>
      </w:r>
      <w:r>
        <w:rPr>
          <w:rFonts w:ascii="Arial" w:eastAsia="宋体" w:hAnsi="Arial" w:cs="Arial"/>
          <w:color w:val="000000"/>
          <w:sz w:val="24"/>
          <w:szCs w:val="24"/>
          <w:lang w:eastAsia="zh-CN"/>
        </w:rPr>
        <w:t xml:space="preserve"> </w:t>
      </w:r>
      <w:r w:rsidRPr="00570D3E">
        <w:rPr>
          <w:rFonts w:ascii="Arial" w:eastAsia="宋体" w:hAnsi="Arial" w:cs="Arial"/>
          <w:color w:val="000000"/>
          <w:sz w:val="24"/>
          <w:szCs w:val="24"/>
          <w:lang w:eastAsia="zh-CN"/>
        </w:rPr>
        <w:t>highly recognized by the public for our unsparing contributions to social responsibilities</w:t>
      </w:r>
      <w:r>
        <w:rPr>
          <w:rFonts w:ascii="Arial" w:eastAsia="宋体" w:hAnsi="Arial" w:cs="Arial"/>
          <w:color w:val="000000"/>
          <w:sz w:val="24"/>
          <w:szCs w:val="24"/>
          <w:lang w:eastAsia="zh-CN"/>
        </w:rPr>
        <w:t xml:space="preserve"> </w:t>
      </w:r>
      <w:r w:rsidRPr="00570D3E">
        <w:rPr>
          <w:rFonts w:ascii="Arial" w:eastAsia="宋体" w:hAnsi="Arial" w:cs="Arial"/>
          <w:color w:val="000000"/>
          <w:sz w:val="24"/>
          <w:szCs w:val="24"/>
          <w:lang w:eastAsia="zh-CN"/>
        </w:rPr>
        <w:t xml:space="preserve">and environmental policies. The Group’s </w:t>
      </w:r>
      <w:proofErr w:type="spellStart"/>
      <w:r w:rsidRPr="00570D3E">
        <w:rPr>
          <w:rFonts w:ascii="Arial" w:eastAsia="宋体" w:hAnsi="Arial" w:cs="Arial"/>
          <w:color w:val="000000"/>
          <w:sz w:val="24"/>
          <w:szCs w:val="24"/>
          <w:lang w:eastAsia="zh-CN"/>
        </w:rPr>
        <w:t>Dafanpu</w:t>
      </w:r>
      <w:proofErr w:type="spellEnd"/>
      <w:r w:rsidRPr="00570D3E">
        <w:rPr>
          <w:rFonts w:ascii="Arial" w:eastAsia="宋体" w:hAnsi="Arial" w:cs="Arial"/>
          <w:color w:val="000000"/>
          <w:sz w:val="24"/>
          <w:szCs w:val="24"/>
          <w:lang w:eastAsia="zh-CN"/>
        </w:rPr>
        <w:t xml:space="preserve"> Coal Mine has maintained the highest</w:t>
      </w:r>
      <w:r>
        <w:rPr>
          <w:rFonts w:ascii="Arial" w:eastAsia="宋体" w:hAnsi="Arial" w:cs="Arial"/>
          <w:color w:val="000000"/>
          <w:sz w:val="24"/>
          <w:szCs w:val="24"/>
          <w:lang w:eastAsia="zh-CN"/>
        </w:rPr>
        <w:t xml:space="preserve"> </w:t>
      </w:r>
      <w:r w:rsidRPr="00570D3E">
        <w:rPr>
          <w:rFonts w:ascii="Arial" w:eastAsia="宋体" w:hAnsi="Arial" w:cs="Arial"/>
          <w:color w:val="000000"/>
          <w:sz w:val="24"/>
          <w:szCs w:val="24"/>
          <w:lang w:eastAsia="zh-CN"/>
        </w:rPr>
        <w:t>accolades of “Class A Coal Mine”, “National Class 1 Safe Production Standardized Mine” and</w:t>
      </w:r>
      <w:r>
        <w:rPr>
          <w:rFonts w:ascii="Arial" w:eastAsia="宋体" w:hAnsi="Arial" w:cs="Arial"/>
          <w:color w:val="000000"/>
          <w:sz w:val="24"/>
          <w:szCs w:val="24"/>
          <w:lang w:eastAsia="zh-CN"/>
        </w:rPr>
        <w:t xml:space="preserve"> “</w:t>
      </w:r>
      <w:r w:rsidRPr="00570D3E">
        <w:rPr>
          <w:rFonts w:ascii="Arial" w:eastAsia="宋体" w:hAnsi="Arial" w:cs="Arial"/>
          <w:color w:val="000000"/>
          <w:sz w:val="24"/>
          <w:szCs w:val="24"/>
          <w:lang w:eastAsia="zh-CN"/>
        </w:rPr>
        <w:t>National Premium Safe and Efficient Mine” for six consecutive years, and was included in</w:t>
      </w:r>
      <w:r>
        <w:rPr>
          <w:rFonts w:ascii="Arial" w:eastAsia="宋体" w:hAnsi="Arial" w:cs="Arial"/>
          <w:color w:val="000000"/>
          <w:sz w:val="24"/>
          <w:szCs w:val="24"/>
          <w:lang w:eastAsia="zh-CN"/>
        </w:rPr>
        <w:t xml:space="preserve"> </w:t>
      </w:r>
      <w:r w:rsidRPr="00570D3E">
        <w:rPr>
          <w:rFonts w:ascii="Arial" w:eastAsia="宋体" w:hAnsi="Arial" w:cs="Arial"/>
          <w:color w:val="000000"/>
          <w:sz w:val="24"/>
          <w:szCs w:val="24"/>
          <w:lang w:eastAsia="zh-CN"/>
        </w:rPr>
        <w:t>the first batch of green mines in China, which fully demonstrated the Group’s comprehensive</w:t>
      </w:r>
      <w:r>
        <w:rPr>
          <w:rFonts w:ascii="Arial" w:eastAsia="宋体" w:hAnsi="Arial" w:cs="Arial"/>
          <w:color w:val="000000"/>
          <w:sz w:val="24"/>
          <w:szCs w:val="24"/>
          <w:lang w:eastAsia="zh-CN"/>
        </w:rPr>
        <w:t xml:space="preserve"> </w:t>
      </w:r>
      <w:r w:rsidRPr="00570D3E">
        <w:rPr>
          <w:rFonts w:ascii="Arial" w:eastAsia="宋体" w:hAnsi="Arial" w:cs="Arial"/>
          <w:color w:val="000000"/>
          <w:sz w:val="24"/>
          <w:szCs w:val="24"/>
          <w:lang w:eastAsia="zh-CN"/>
        </w:rPr>
        <w:t>competence in respect of the sustainable development in mining industry.</w:t>
      </w:r>
    </w:p>
    <w:p w14:paraId="0F1E7AA2" w14:textId="77777777" w:rsidR="00311EDB" w:rsidRDefault="00311EDB" w:rsidP="00D02A1A">
      <w:pPr>
        <w:pStyle w:val="ab"/>
        <w:spacing w:line="187" w:lineRule="auto"/>
        <w:ind w:right="-1"/>
        <w:jc w:val="both"/>
        <w:rPr>
          <w:rFonts w:ascii="Arial" w:eastAsia="宋体" w:hAnsi="Arial" w:cs="Arial"/>
          <w:color w:val="000000"/>
          <w:sz w:val="24"/>
          <w:szCs w:val="24"/>
          <w:lang w:eastAsia="zh-CN"/>
        </w:rPr>
      </w:pPr>
    </w:p>
    <w:p w14:paraId="2B824108" w14:textId="6A16AC1E" w:rsidR="008C6C95" w:rsidRDefault="00C12646" w:rsidP="008D3FE9">
      <w:pPr>
        <w:pStyle w:val="ab"/>
        <w:spacing w:line="187" w:lineRule="auto"/>
        <w:ind w:right="-1"/>
        <w:jc w:val="both"/>
        <w:rPr>
          <w:rFonts w:ascii="Arial" w:eastAsia="宋体" w:hAnsi="Arial" w:cs="Arial"/>
          <w:color w:val="000000"/>
          <w:sz w:val="24"/>
          <w:szCs w:val="24"/>
          <w:lang w:eastAsia="zh-CN"/>
        </w:rPr>
      </w:pPr>
      <w:r w:rsidRPr="00C12646">
        <w:rPr>
          <w:rFonts w:ascii="Arial" w:eastAsia="宋体" w:hAnsi="Arial" w:cs="Arial"/>
          <w:color w:val="000000"/>
          <w:sz w:val="24"/>
          <w:szCs w:val="24"/>
          <w:lang w:eastAsia="zh-CN"/>
        </w:rPr>
        <w:t>Mr. Zhang Li, Chairman and Executive Director of Kinetic Mines, said, “</w:t>
      </w:r>
      <w:r w:rsidR="008D3FE9" w:rsidRPr="008D3FE9">
        <w:rPr>
          <w:rFonts w:ascii="Arial" w:eastAsia="宋体" w:hAnsi="Arial" w:cs="Arial"/>
          <w:color w:val="000000"/>
          <w:sz w:val="24"/>
          <w:szCs w:val="24"/>
          <w:lang w:eastAsia="zh-CN"/>
        </w:rPr>
        <w:t>Looking forward to 2021, the Group will continue to adhere to the goal of “safety and</w:t>
      </w:r>
      <w:r w:rsidR="008D3FE9">
        <w:rPr>
          <w:rFonts w:ascii="Arial" w:eastAsia="宋体" w:hAnsi="Arial" w:cs="Arial"/>
          <w:color w:val="000000"/>
          <w:sz w:val="24"/>
          <w:szCs w:val="24"/>
          <w:lang w:eastAsia="zh-CN"/>
        </w:rPr>
        <w:t xml:space="preserve"> </w:t>
      </w:r>
      <w:r w:rsidR="008D3FE9" w:rsidRPr="008D3FE9">
        <w:rPr>
          <w:rFonts w:ascii="Arial" w:eastAsia="宋体" w:hAnsi="Arial" w:cs="Arial"/>
          <w:color w:val="000000"/>
          <w:sz w:val="24"/>
          <w:szCs w:val="24"/>
          <w:lang w:eastAsia="zh-CN"/>
        </w:rPr>
        <w:t>efficiency, green and environmental-friendly, scientific and technological innovation and</w:t>
      </w:r>
      <w:r w:rsidR="008D3FE9">
        <w:rPr>
          <w:rFonts w:ascii="Arial" w:eastAsia="宋体" w:hAnsi="Arial" w:cs="Arial"/>
          <w:color w:val="000000"/>
          <w:sz w:val="24"/>
          <w:szCs w:val="24"/>
          <w:lang w:eastAsia="zh-CN"/>
        </w:rPr>
        <w:t xml:space="preserve"> </w:t>
      </w:r>
      <w:r w:rsidR="008D3FE9" w:rsidRPr="008D3FE9">
        <w:rPr>
          <w:rFonts w:ascii="Arial" w:eastAsia="宋体" w:hAnsi="Arial" w:cs="Arial"/>
          <w:color w:val="000000"/>
          <w:sz w:val="24"/>
          <w:szCs w:val="24"/>
          <w:lang w:eastAsia="zh-CN"/>
        </w:rPr>
        <w:t>comprehensive development”, focus on safe production, further implement refined operation</w:t>
      </w:r>
      <w:r w:rsidR="008D3FE9">
        <w:rPr>
          <w:rFonts w:ascii="Arial" w:eastAsia="宋体" w:hAnsi="Arial" w:cs="Arial"/>
          <w:color w:val="000000"/>
          <w:sz w:val="24"/>
          <w:szCs w:val="24"/>
          <w:lang w:eastAsia="zh-CN"/>
        </w:rPr>
        <w:t xml:space="preserve"> </w:t>
      </w:r>
      <w:r w:rsidR="008D3FE9" w:rsidRPr="008D3FE9">
        <w:rPr>
          <w:rFonts w:ascii="Arial" w:eastAsia="宋体" w:hAnsi="Arial" w:cs="Arial"/>
          <w:color w:val="000000"/>
          <w:sz w:val="24"/>
          <w:szCs w:val="24"/>
          <w:lang w:eastAsia="zh-CN"/>
        </w:rPr>
        <w:t>strategy and actively adjust the pace of sales in light of market condition, so as to effectively</w:t>
      </w:r>
      <w:r w:rsidR="008D3FE9">
        <w:rPr>
          <w:rFonts w:ascii="Arial" w:eastAsia="宋体" w:hAnsi="Arial" w:cs="Arial"/>
          <w:color w:val="000000"/>
          <w:sz w:val="24"/>
          <w:szCs w:val="24"/>
          <w:lang w:eastAsia="zh-CN"/>
        </w:rPr>
        <w:t xml:space="preserve"> </w:t>
      </w:r>
      <w:r w:rsidR="008D3FE9" w:rsidRPr="008D3FE9">
        <w:rPr>
          <w:rFonts w:ascii="Arial" w:eastAsia="宋体" w:hAnsi="Arial" w:cs="Arial"/>
          <w:color w:val="000000"/>
          <w:sz w:val="24"/>
          <w:szCs w:val="24"/>
          <w:lang w:eastAsia="zh-CN"/>
        </w:rPr>
        <w:t>enhance the Group’s comprehensive competitiveness. The Group will also fully leverage</w:t>
      </w:r>
      <w:r w:rsidR="008D3FE9">
        <w:rPr>
          <w:rFonts w:ascii="Arial" w:eastAsia="宋体" w:hAnsi="Arial" w:cs="Arial"/>
          <w:color w:val="000000"/>
          <w:sz w:val="24"/>
          <w:szCs w:val="24"/>
          <w:lang w:eastAsia="zh-CN"/>
        </w:rPr>
        <w:t xml:space="preserve"> </w:t>
      </w:r>
      <w:r w:rsidR="008D3FE9" w:rsidRPr="008D3FE9">
        <w:rPr>
          <w:rFonts w:ascii="Arial" w:eastAsia="宋体" w:hAnsi="Arial" w:cs="Arial"/>
          <w:color w:val="000000"/>
          <w:sz w:val="24"/>
          <w:szCs w:val="24"/>
          <w:lang w:eastAsia="zh-CN"/>
        </w:rPr>
        <w:t>new market opportunities, promote the Group’s strategic mergers and acquisitions as the</w:t>
      </w:r>
      <w:r w:rsidR="008D3FE9">
        <w:rPr>
          <w:rFonts w:ascii="Arial" w:eastAsia="宋体" w:hAnsi="Arial" w:cs="Arial"/>
          <w:color w:val="000000"/>
          <w:sz w:val="24"/>
          <w:szCs w:val="24"/>
          <w:lang w:eastAsia="zh-CN"/>
        </w:rPr>
        <w:t xml:space="preserve"> </w:t>
      </w:r>
      <w:r w:rsidR="008D3FE9" w:rsidRPr="008D3FE9">
        <w:rPr>
          <w:rFonts w:ascii="Arial" w:eastAsia="宋体" w:hAnsi="Arial" w:cs="Arial"/>
          <w:color w:val="000000"/>
          <w:sz w:val="24"/>
          <w:szCs w:val="24"/>
          <w:lang w:eastAsia="zh-CN"/>
        </w:rPr>
        <w:t>opportunities arise, expand the Group’s production capacity, strive for breakthroughs and</w:t>
      </w:r>
      <w:r w:rsidR="008D3FE9">
        <w:rPr>
          <w:rFonts w:ascii="Arial" w:eastAsia="宋体" w:hAnsi="Arial" w:cs="Arial"/>
          <w:color w:val="000000"/>
          <w:sz w:val="24"/>
          <w:szCs w:val="24"/>
          <w:lang w:eastAsia="zh-CN"/>
        </w:rPr>
        <w:t xml:space="preserve"> </w:t>
      </w:r>
      <w:r w:rsidR="008D3FE9" w:rsidRPr="008D3FE9">
        <w:rPr>
          <w:rFonts w:ascii="Arial" w:eastAsia="宋体" w:hAnsi="Arial" w:cs="Arial"/>
          <w:color w:val="000000"/>
          <w:sz w:val="24"/>
          <w:szCs w:val="24"/>
          <w:lang w:eastAsia="zh-CN"/>
        </w:rPr>
        <w:t>create greater value for the society and shareholders. The Group will also adhere to its</w:t>
      </w:r>
      <w:r w:rsidR="008D3FE9">
        <w:rPr>
          <w:rFonts w:ascii="Arial" w:eastAsia="宋体" w:hAnsi="Arial" w:cs="Arial"/>
          <w:color w:val="000000"/>
          <w:sz w:val="24"/>
          <w:szCs w:val="24"/>
          <w:lang w:eastAsia="zh-CN"/>
        </w:rPr>
        <w:t xml:space="preserve"> </w:t>
      </w:r>
      <w:r w:rsidR="008D3FE9" w:rsidRPr="008D3FE9">
        <w:rPr>
          <w:rFonts w:ascii="Arial" w:eastAsia="宋体" w:hAnsi="Arial" w:cs="Arial"/>
          <w:color w:val="000000"/>
          <w:sz w:val="24"/>
          <w:szCs w:val="24"/>
          <w:lang w:eastAsia="zh-CN"/>
        </w:rPr>
        <w:t>environmental and social responsibilities by seeking the simultaneous promotion of corporate</w:t>
      </w:r>
      <w:r w:rsidR="008D3FE9">
        <w:rPr>
          <w:rFonts w:ascii="Arial" w:eastAsia="宋体" w:hAnsi="Arial" w:cs="Arial"/>
          <w:color w:val="000000"/>
          <w:sz w:val="24"/>
          <w:szCs w:val="24"/>
          <w:lang w:eastAsia="zh-CN"/>
        </w:rPr>
        <w:t xml:space="preserve"> </w:t>
      </w:r>
      <w:r w:rsidR="008D3FE9" w:rsidRPr="008D3FE9">
        <w:rPr>
          <w:rFonts w:ascii="Arial" w:eastAsia="宋体" w:hAnsi="Arial" w:cs="Arial"/>
          <w:color w:val="000000"/>
          <w:sz w:val="24"/>
          <w:szCs w:val="24"/>
          <w:lang w:eastAsia="zh-CN"/>
        </w:rPr>
        <w:t>efficiency and environmental protection so as to make contributions to the sustainable</w:t>
      </w:r>
      <w:r w:rsidR="008D3FE9">
        <w:rPr>
          <w:rFonts w:ascii="Arial" w:eastAsia="宋体" w:hAnsi="Arial" w:cs="Arial"/>
          <w:color w:val="000000"/>
          <w:sz w:val="24"/>
          <w:szCs w:val="24"/>
          <w:lang w:eastAsia="zh-CN"/>
        </w:rPr>
        <w:t xml:space="preserve"> </w:t>
      </w:r>
      <w:r w:rsidR="008D3FE9" w:rsidRPr="008D3FE9">
        <w:rPr>
          <w:rFonts w:ascii="Arial" w:eastAsia="宋体" w:hAnsi="Arial" w:cs="Arial"/>
          <w:color w:val="000000"/>
          <w:sz w:val="24"/>
          <w:szCs w:val="24"/>
          <w:lang w:eastAsia="zh-CN"/>
        </w:rPr>
        <w:t>development of the coal industry.</w:t>
      </w:r>
      <w:r w:rsidR="008D3FE9">
        <w:rPr>
          <w:rFonts w:ascii="Arial" w:eastAsia="宋体" w:hAnsi="Arial" w:cs="Arial"/>
          <w:color w:val="000000"/>
          <w:sz w:val="24"/>
          <w:szCs w:val="24"/>
          <w:lang w:eastAsia="zh-CN"/>
        </w:rPr>
        <w:t>”</w:t>
      </w:r>
    </w:p>
    <w:p w14:paraId="63BBE0E3" w14:textId="77777777" w:rsidR="008D3FE9" w:rsidRPr="008D3FE9" w:rsidRDefault="008D3FE9" w:rsidP="008D3FE9">
      <w:pPr>
        <w:pStyle w:val="ab"/>
        <w:spacing w:line="187" w:lineRule="auto"/>
        <w:ind w:right="-1"/>
        <w:jc w:val="both"/>
        <w:rPr>
          <w:rFonts w:ascii="Arial" w:eastAsia="宋体" w:hAnsi="Arial" w:cs="Arial"/>
          <w:color w:val="000000"/>
          <w:sz w:val="24"/>
          <w:szCs w:val="24"/>
          <w:lang w:eastAsia="zh-CN"/>
        </w:rPr>
      </w:pPr>
    </w:p>
    <w:p w14:paraId="52CEB22C" w14:textId="55AE2A38" w:rsidR="00C54982" w:rsidRPr="00A446E3" w:rsidRDefault="00625710" w:rsidP="00C54982">
      <w:pPr>
        <w:jc w:val="center"/>
        <w:rPr>
          <w:rFonts w:ascii="Arial" w:eastAsia="宋体" w:hAnsi="Arial" w:cs="Arial"/>
          <w:color w:val="000000"/>
          <w:kern w:val="0"/>
          <w:szCs w:val="24"/>
          <w:lang w:eastAsia="zh-CN"/>
        </w:rPr>
      </w:pPr>
      <w:r w:rsidRPr="00A446E3">
        <w:rPr>
          <w:rFonts w:ascii="Arial" w:eastAsia="宋体" w:hAnsi="Arial" w:cs="Arial" w:hint="eastAsia"/>
          <w:color w:val="000000"/>
          <w:kern w:val="0"/>
          <w:szCs w:val="24"/>
          <w:lang w:eastAsia="zh-CN"/>
        </w:rPr>
        <w:t>－</w:t>
      </w:r>
      <w:r w:rsidR="00AA33AD">
        <w:rPr>
          <w:rFonts w:ascii="Arial" w:eastAsia="宋体" w:hAnsi="Arial" w:cs="Arial" w:hint="eastAsia"/>
          <w:color w:val="000000"/>
          <w:kern w:val="0"/>
          <w:szCs w:val="24"/>
          <w:lang w:eastAsia="zh-CN"/>
        </w:rPr>
        <w:t>E</w:t>
      </w:r>
      <w:r w:rsidR="00AA33AD">
        <w:rPr>
          <w:rFonts w:ascii="Arial" w:eastAsia="宋体" w:hAnsi="Arial" w:cs="Arial"/>
          <w:color w:val="000000"/>
          <w:kern w:val="0"/>
          <w:szCs w:val="24"/>
          <w:lang w:eastAsia="zh-CN"/>
        </w:rPr>
        <w:t>nd</w:t>
      </w:r>
      <w:r w:rsidRPr="00A446E3">
        <w:rPr>
          <w:rFonts w:ascii="Arial" w:eastAsia="宋体" w:hAnsi="Arial" w:cs="Arial" w:hint="eastAsia"/>
          <w:color w:val="000000"/>
          <w:kern w:val="0"/>
          <w:szCs w:val="24"/>
          <w:lang w:eastAsia="zh-CN"/>
        </w:rPr>
        <w:t>－</w:t>
      </w:r>
    </w:p>
    <w:p w14:paraId="5E962B7B" w14:textId="4D7E7244" w:rsidR="006F0E79" w:rsidRDefault="006F0E79">
      <w:pPr>
        <w:widowControl/>
        <w:rPr>
          <w:rFonts w:ascii="Arial" w:eastAsia="宋体" w:hAnsi="Arial" w:cs="Arial"/>
          <w:color w:val="000000"/>
          <w:kern w:val="0"/>
          <w:szCs w:val="24"/>
          <w:lang w:eastAsia="zh-CN"/>
        </w:rPr>
      </w:pPr>
      <w:r>
        <w:rPr>
          <w:rFonts w:ascii="Arial" w:eastAsia="宋体" w:hAnsi="Arial" w:cs="Arial"/>
          <w:color w:val="000000"/>
          <w:kern w:val="0"/>
          <w:szCs w:val="24"/>
          <w:lang w:eastAsia="zh-CN"/>
        </w:rPr>
        <w:br w:type="page"/>
      </w:r>
    </w:p>
    <w:p w14:paraId="06F26C27" w14:textId="77777777" w:rsidR="00C54982" w:rsidRPr="00A446E3" w:rsidRDefault="00C54982" w:rsidP="00C54982">
      <w:pPr>
        <w:rPr>
          <w:rFonts w:ascii="Arial" w:eastAsia="宋体" w:hAnsi="Arial" w:cs="Arial"/>
          <w:color w:val="000000"/>
          <w:kern w:val="0"/>
          <w:szCs w:val="24"/>
          <w:lang w:eastAsia="zh-CN"/>
        </w:rPr>
      </w:pPr>
    </w:p>
    <w:p w14:paraId="7B1F05CF" w14:textId="77777777" w:rsidR="006F0E79" w:rsidRDefault="006F0E79" w:rsidP="00C54982">
      <w:pPr>
        <w:jc w:val="both"/>
        <w:rPr>
          <w:rFonts w:ascii="Arial" w:eastAsia="宋体" w:hAnsi="Arial" w:cs="Arial"/>
          <w:b/>
          <w:color w:val="000000"/>
          <w:kern w:val="0"/>
          <w:szCs w:val="24"/>
          <w:u w:val="single"/>
          <w:lang w:eastAsia="zh-CN"/>
        </w:rPr>
      </w:pPr>
      <w:r w:rsidRPr="006F0E79">
        <w:rPr>
          <w:rFonts w:ascii="Arial" w:eastAsia="宋体" w:hAnsi="Arial" w:cs="Arial"/>
          <w:b/>
          <w:color w:val="000000"/>
          <w:kern w:val="0"/>
          <w:szCs w:val="24"/>
          <w:u w:val="single"/>
          <w:lang w:eastAsia="zh-CN"/>
        </w:rPr>
        <w:t>About Kinetic Mines and Energy Limited</w:t>
      </w:r>
    </w:p>
    <w:p w14:paraId="3088AF4C"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Kinetic Mines and Energy Limited is a leading integrated coal enterprise in China covering</w:t>
      </w:r>
    </w:p>
    <w:p w14:paraId="06B9C211"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in coal production, washing, loading, transportation and coal trading. Well-established</w:t>
      </w:r>
    </w:p>
    <w:p w14:paraId="1F56B648"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business segments throughout the industry chain can optimize the Group’s profit. In</w:t>
      </w:r>
    </w:p>
    <w:p w14:paraId="5C9BB328"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addition, thanks to the Group’s large capital investment in the previous years, its “</w:t>
      </w:r>
      <w:proofErr w:type="spellStart"/>
      <w:r w:rsidRPr="006F0E79">
        <w:rPr>
          <w:rFonts w:ascii="Arial" w:eastAsia="宋体" w:hAnsi="Arial" w:cs="Arial"/>
          <w:color w:val="000000"/>
          <w:kern w:val="0"/>
          <w:szCs w:val="24"/>
          <w:lang w:eastAsia="zh-CN"/>
        </w:rPr>
        <w:t>Dafanpu</w:t>
      </w:r>
      <w:proofErr w:type="spellEnd"/>
      <w:r w:rsidRPr="006F0E79">
        <w:rPr>
          <w:rFonts w:ascii="Arial" w:eastAsia="宋体" w:hAnsi="Arial" w:cs="Arial"/>
          <w:color w:val="000000"/>
          <w:kern w:val="0"/>
          <w:szCs w:val="24"/>
          <w:lang w:eastAsia="zh-CN"/>
        </w:rPr>
        <w:t>”</w:t>
      </w:r>
    </w:p>
    <w:p w14:paraId="5C34FEEA"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is built as one of best coal mine in terms of safety and efficiency in China. This ensures the</w:t>
      </w:r>
    </w:p>
    <w:p w14:paraId="78243ABC"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 xml:space="preserve">Group’s production costs per </w:t>
      </w:r>
      <w:proofErr w:type="spellStart"/>
      <w:r w:rsidRPr="006F0E79">
        <w:rPr>
          <w:rFonts w:ascii="Arial" w:eastAsia="宋体" w:hAnsi="Arial" w:cs="Arial"/>
          <w:color w:val="000000"/>
          <w:kern w:val="0"/>
          <w:szCs w:val="24"/>
          <w:lang w:eastAsia="zh-CN"/>
        </w:rPr>
        <w:t>tonne</w:t>
      </w:r>
      <w:proofErr w:type="spellEnd"/>
      <w:r w:rsidRPr="006F0E79">
        <w:rPr>
          <w:rFonts w:ascii="Arial" w:eastAsia="宋体" w:hAnsi="Arial" w:cs="Arial"/>
          <w:color w:val="000000"/>
          <w:kern w:val="0"/>
          <w:szCs w:val="24"/>
          <w:lang w:eastAsia="zh-CN"/>
        </w:rPr>
        <w:t xml:space="preserve"> maintained at the lowest industry level. By leveraging</w:t>
      </w:r>
    </w:p>
    <w:p w14:paraId="20EE356F" w14:textId="77777777" w:rsidR="006F0E79" w:rsidRPr="006F0E79"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the competitive edge of low cost and industry chain owned by the Group, Kinetic Mines is</w:t>
      </w:r>
    </w:p>
    <w:p w14:paraId="55249FB0" w14:textId="6D84B5F8" w:rsidR="00C54982" w:rsidRPr="00A446E3" w:rsidRDefault="006F0E79" w:rsidP="006F0E79">
      <w:pPr>
        <w:jc w:val="both"/>
        <w:rPr>
          <w:rFonts w:ascii="Arial" w:eastAsia="宋体" w:hAnsi="Arial" w:cs="Arial"/>
          <w:color w:val="000000"/>
          <w:kern w:val="0"/>
          <w:szCs w:val="24"/>
          <w:lang w:eastAsia="zh-CN"/>
        </w:rPr>
      </w:pPr>
      <w:r w:rsidRPr="006F0E79">
        <w:rPr>
          <w:rFonts w:ascii="Arial" w:eastAsia="宋体" w:hAnsi="Arial" w:cs="Arial"/>
          <w:color w:val="000000"/>
          <w:kern w:val="0"/>
          <w:szCs w:val="24"/>
          <w:lang w:eastAsia="zh-CN"/>
        </w:rPr>
        <w:t>able to maintain a strong cash flow and profit in current coal market.</w:t>
      </w:r>
    </w:p>
    <w:sectPr w:rsidR="00C54982" w:rsidRPr="00A446E3" w:rsidSect="00FC2DF7">
      <w:headerReference w:type="default" r:id="rId8"/>
      <w:footerReference w:type="default" r:id="rId9"/>
      <w:headerReference w:type="first" r:id="rId10"/>
      <w:footerReference w:type="first" r:id="rId11"/>
      <w:pgSz w:w="11906" w:h="16838"/>
      <w:pgMar w:top="1701" w:right="1134" w:bottom="1134" w:left="1134" w:header="567" w:footer="256"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7A37" w14:textId="77777777" w:rsidR="00B543DB" w:rsidRDefault="00B543DB" w:rsidP="009B27C2">
      <w:r>
        <w:separator/>
      </w:r>
    </w:p>
  </w:endnote>
  <w:endnote w:type="continuationSeparator" w:id="0">
    <w:p w14:paraId="7DE353F2" w14:textId="77777777" w:rsidR="00B543DB" w:rsidRDefault="00B543DB" w:rsidP="009B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Noto Sans CJK JP Regular">
    <w:altName w:val="Calibri"/>
    <w:charset w:val="00"/>
    <w:family w:val="swiss"/>
    <w:pitch w:val="variable"/>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4178"/>
      <w:docPartObj>
        <w:docPartGallery w:val="Page Numbers (Bottom of Page)"/>
        <w:docPartUnique/>
      </w:docPartObj>
    </w:sdtPr>
    <w:sdtEndPr>
      <w:rPr>
        <w:noProof/>
      </w:rPr>
    </w:sdtEndPr>
    <w:sdtContent>
      <w:p w14:paraId="12604E82" w14:textId="793578A6" w:rsidR="006337AB" w:rsidRDefault="006337AB">
        <w:pPr>
          <w:pStyle w:val="a7"/>
          <w:jc w:val="right"/>
        </w:pPr>
        <w:r>
          <w:fldChar w:fldCharType="begin"/>
        </w:r>
        <w:r>
          <w:instrText xml:space="preserve"> PAGE   \* MERGEFORMAT </w:instrText>
        </w:r>
        <w:r>
          <w:fldChar w:fldCharType="separate"/>
        </w:r>
        <w:r>
          <w:rPr>
            <w:noProof/>
          </w:rPr>
          <w:t>2</w:t>
        </w:r>
        <w:r>
          <w:rPr>
            <w:noProof/>
          </w:rPr>
          <w:fldChar w:fldCharType="end"/>
        </w:r>
      </w:p>
    </w:sdtContent>
  </w:sdt>
  <w:p w14:paraId="79868131" w14:textId="25CCA2EF" w:rsidR="0054188C" w:rsidRPr="006337AB" w:rsidRDefault="0054188C" w:rsidP="006337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283F" w14:textId="129E4ECC" w:rsidR="00B30826" w:rsidRPr="009E7651" w:rsidRDefault="00B30826" w:rsidP="009E765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7E27" w14:textId="77777777" w:rsidR="00B543DB" w:rsidRDefault="00B543DB" w:rsidP="009B27C2">
      <w:r>
        <w:separator/>
      </w:r>
    </w:p>
  </w:footnote>
  <w:footnote w:type="continuationSeparator" w:id="0">
    <w:p w14:paraId="0EF87128" w14:textId="77777777" w:rsidR="00B543DB" w:rsidRDefault="00B543DB" w:rsidP="009B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324B" w14:textId="13C55F45" w:rsidR="000A27F1" w:rsidRDefault="000A27F1" w:rsidP="000A27F1">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EEAB" w14:textId="5FC8438B" w:rsidR="006337AB" w:rsidRDefault="006337AB">
    <w:pPr>
      <w:pStyle w:val="a5"/>
      <w:jc w:val="right"/>
    </w:pPr>
  </w:p>
  <w:p w14:paraId="6445EFA1" w14:textId="77777777" w:rsidR="006337AB" w:rsidRDefault="006337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8586F"/>
    <w:multiLevelType w:val="hybridMultilevel"/>
    <w:tmpl w:val="AFD645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C4D4FD1"/>
    <w:multiLevelType w:val="hybridMultilevel"/>
    <w:tmpl w:val="7160F2CA"/>
    <w:lvl w:ilvl="0" w:tplc="C16AAF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2031E5C"/>
    <w:multiLevelType w:val="hybridMultilevel"/>
    <w:tmpl w:val="C748A8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603348633">
    <w:abstractNumId w:val="2"/>
  </w:num>
  <w:num w:numId="2" w16cid:durableId="1451822337">
    <w:abstractNumId w:val="0"/>
  </w:num>
  <w:num w:numId="3" w16cid:durableId="53924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C2"/>
    <w:rsid w:val="00000473"/>
    <w:rsid w:val="00005CF1"/>
    <w:rsid w:val="000116DD"/>
    <w:rsid w:val="00014066"/>
    <w:rsid w:val="00016301"/>
    <w:rsid w:val="00027E03"/>
    <w:rsid w:val="00031CD3"/>
    <w:rsid w:val="0005227B"/>
    <w:rsid w:val="00073BD6"/>
    <w:rsid w:val="00075363"/>
    <w:rsid w:val="0007695A"/>
    <w:rsid w:val="00083C27"/>
    <w:rsid w:val="0008416E"/>
    <w:rsid w:val="000A27F1"/>
    <w:rsid w:val="000A323C"/>
    <w:rsid w:val="000B0FD5"/>
    <w:rsid w:val="000B2114"/>
    <w:rsid w:val="000C61D2"/>
    <w:rsid w:val="000D34CC"/>
    <w:rsid w:val="000D4F59"/>
    <w:rsid w:val="000E71CC"/>
    <w:rsid w:val="000F5800"/>
    <w:rsid w:val="000F6AD0"/>
    <w:rsid w:val="001008C7"/>
    <w:rsid w:val="00102F56"/>
    <w:rsid w:val="00120C1D"/>
    <w:rsid w:val="00124CE7"/>
    <w:rsid w:val="00137D26"/>
    <w:rsid w:val="00141D63"/>
    <w:rsid w:val="00144A84"/>
    <w:rsid w:val="00174004"/>
    <w:rsid w:val="00174174"/>
    <w:rsid w:val="00174636"/>
    <w:rsid w:val="00174812"/>
    <w:rsid w:val="0017767C"/>
    <w:rsid w:val="00186C1F"/>
    <w:rsid w:val="00195DBE"/>
    <w:rsid w:val="001C05FD"/>
    <w:rsid w:val="001C1E42"/>
    <w:rsid w:val="001C5BFC"/>
    <w:rsid w:val="001D3DC7"/>
    <w:rsid w:val="0021673F"/>
    <w:rsid w:val="00217523"/>
    <w:rsid w:val="00217E99"/>
    <w:rsid w:val="0022461A"/>
    <w:rsid w:val="002358A3"/>
    <w:rsid w:val="00237DCD"/>
    <w:rsid w:val="002519A6"/>
    <w:rsid w:val="00252396"/>
    <w:rsid w:val="002661D8"/>
    <w:rsid w:val="00270BB9"/>
    <w:rsid w:val="002757FF"/>
    <w:rsid w:val="00281DC2"/>
    <w:rsid w:val="00283C71"/>
    <w:rsid w:val="00294568"/>
    <w:rsid w:val="002B43AB"/>
    <w:rsid w:val="002D3C12"/>
    <w:rsid w:val="002D5042"/>
    <w:rsid w:val="002E4972"/>
    <w:rsid w:val="00303451"/>
    <w:rsid w:val="00303DB1"/>
    <w:rsid w:val="00304CEB"/>
    <w:rsid w:val="00311962"/>
    <w:rsid w:val="00311EDB"/>
    <w:rsid w:val="0032712E"/>
    <w:rsid w:val="00350AEA"/>
    <w:rsid w:val="00354746"/>
    <w:rsid w:val="003621A9"/>
    <w:rsid w:val="00362A8E"/>
    <w:rsid w:val="003652A4"/>
    <w:rsid w:val="00373ADC"/>
    <w:rsid w:val="00375D63"/>
    <w:rsid w:val="003B648E"/>
    <w:rsid w:val="003C50FA"/>
    <w:rsid w:val="003D4EE1"/>
    <w:rsid w:val="003D78F0"/>
    <w:rsid w:val="003F3CA7"/>
    <w:rsid w:val="004130E2"/>
    <w:rsid w:val="00417A43"/>
    <w:rsid w:val="00457B29"/>
    <w:rsid w:val="00465F4E"/>
    <w:rsid w:val="00486507"/>
    <w:rsid w:val="00492326"/>
    <w:rsid w:val="004C213E"/>
    <w:rsid w:val="004E2BEC"/>
    <w:rsid w:val="004E40B4"/>
    <w:rsid w:val="0050082A"/>
    <w:rsid w:val="00534626"/>
    <w:rsid w:val="005372AD"/>
    <w:rsid w:val="0054188C"/>
    <w:rsid w:val="00543636"/>
    <w:rsid w:val="00546A3A"/>
    <w:rsid w:val="00556EF7"/>
    <w:rsid w:val="00570D3E"/>
    <w:rsid w:val="005711D4"/>
    <w:rsid w:val="00571C41"/>
    <w:rsid w:val="005734E0"/>
    <w:rsid w:val="00576AAC"/>
    <w:rsid w:val="00586379"/>
    <w:rsid w:val="0059440F"/>
    <w:rsid w:val="00595F13"/>
    <w:rsid w:val="005A1AB1"/>
    <w:rsid w:val="005B0887"/>
    <w:rsid w:val="005C5EA8"/>
    <w:rsid w:val="005C650C"/>
    <w:rsid w:val="005D1673"/>
    <w:rsid w:val="005D5608"/>
    <w:rsid w:val="005F2FB2"/>
    <w:rsid w:val="00602D90"/>
    <w:rsid w:val="00617C95"/>
    <w:rsid w:val="00625710"/>
    <w:rsid w:val="006337AB"/>
    <w:rsid w:val="006602E5"/>
    <w:rsid w:val="00660574"/>
    <w:rsid w:val="0066433E"/>
    <w:rsid w:val="00677583"/>
    <w:rsid w:val="00682B65"/>
    <w:rsid w:val="00684A07"/>
    <w:rsid w:val="0069200B"/>
    <w:rsid w:val="00693FFC"/>
    <w:rsid w:val="00694CF0"/>
    <w:rsid w:val="006A4A62"/>
    <w:rsid w:val="006C5481"/>
    <w:rsid w:val="006E3490"/>
    <w:rsid w:val="006E7727"/>
    <w:rsid w:val="006F0E79"/>
    <w:rsid w:val="006F37AA"/>
    <w:rsid w:val="006F3C06"/>
    <w:rsid w:val="007116E8"/>
    <w:rsid w:val="00714458"/>
    <w:rsid w:val="007221AC"/>
    <w:rsid w:val="00732783"/>
    <w:rsid w:val="00736249"/>
    <w:rsid w:val="00736706"/>
    <w:rsid w:val="0074646A"/>
    <w:rsid w:val="00747C2E"/>
    <w:rsid w:val="00751913"/>
    <w:rsid w:val="00755552"/>
    <w:rsid w:val="00764A19"/>
    <w:rsid w:val="00773B99"/>
    <w:rsid w:val="0077463D"/>
    <w:rsid w:val="00781C8C"/>
    <w:rsid w:val="007959D3"/>
    <w:rsid w:val="007B2DCB"/>
    <w:rsid w:val="007B40F5"/>
    <w:rsid w:val="007C470A"/>
    <w:rsid w:val="007C6839"/>
    <w:rsid w:val="007D2205"/>
    <w:rsid w:val="007D45BA"/>
    <w:rsid w:val="007D46B0"/>
    <w:rsid w:val="007D7B6A"/>
    <w:rsid w:val="007E066C"/>
    <w:rsid w:val="007E1959"/>
    <w:rsid w:val="007F0855"/>
    <w:rsid w:val="007F476D"/>
    <w:rsid w:val="00816D3E"/>
    <w:rsid w:val="008243F9"/>
    <w:rsid w:val="0082462C"/>
    <w:rsid w:val="008304F4"/>
    <w:rsid w:val="008361D9"/>
    <w:rsid w:val="00844BC1"/>
    <w:rsid w:val="0085690A"/>
    <w:rsid w:val="00857A2E"/>
    <w:rsid w:val="00860023"/>
    <w:rsid w:val="00863166"/>
    <w:rsid w:val="00865EF1"/>
    <w:rsid w:val="00882D53"/>
    <w:rsid w:val="00894BC3"/>
    <w:rsid w:val="0089783C"/>
    <w:rsid w:val="008B0F1B"/>
    <w:rsid w:val="008B2F73"/>
    <w:rsid w:val="008C6C95"/>
    <w:rsid w:val="008D3FE9"/>
    <w:rsid w:val="008D553F"/>
    <w:rsid w:val="008E0312"/>
    <w:rsid w:val="008F1AF6"/>
    <w:rsid w:val="008F311D"/>
    <w:rsid w:val="008F7103"/>
    <w:rsid w:val="009008ED"/>
    <w:rsid w:val="00913E3B"/>
    <w:rsid w:val="00936CDA"/>
    <w:rsid w:val="00945FF5"/>
    <w:rsid w:val="0094747A"/>
    <w:rsid w:val="00961001"/>
    <w:rsid w:val="00967EC2"/>
    <w:rsid w:val="00975FD9"/>
    <w:rsid w:val="009815C8"/>
    <w:rsid w:val="0098526F"/>
    <w:rsid w:val="00985331"/>
    <w:rsid w:val="009868AD"/>
    <w:rsid w:val="00991D8A"/>
    <w:rsid w:val="00991F96"/>
    <w:rsid w:val="009B27C2"/>
    <w:rsid w:val="009B6A7C"/>
    <w:rsid w:val="009D05AD"/>
    <w:rsid w:val="009D0DE5"/>
    <w:rsid w:val="009E7651"/>
    <w:rsid w:val="009F0F9D"/>
    <w:rsid w:val="009F6485"/>
    <w:rsid w:val="00A23063"/>
    <w:rsid w:val="00A3196F"/>
    <w:rsid w:val="00A40904"/>
    <w:rsid w:val="00A4239B"/>
    <w:rsid w:val="00A446E3"/>
    <w:rsid w:val="00A5543A"/>
    <w:rsid w:val="00A601AF"/>
    <w:rsid w:val="00A6574A"/>
    <w:rsid w:val="00A73C2C"/>
    <w:rsid w:val="00A767BB"/>
    <w:rsid w:val="00AA33AD"/>
    <w:rsid w:val="00AA6CBE"/>
    <w:rsid w:val="00AA6DE8"/>
    <w:rsid w:val="00AB6B50"/>
    <w:rsid w:val="00AC6799"/>
    <w:rsid w:val="00AD4BA6"/>
    <w:rsid w:val="00AE6BA0"/>
    <w:rsid w:val="00AF144C"/>
    <w:rsid w:val="00B048E1"/>
    <w:rsid w:val="00B158EC"/>
    <w:rsid w:val="00B17889"/>
    <w:rsid w:val="00B30826"/>
    <w:rsid w:val="00B35A4E"/>
    <w:rsid w:val="00B45529"/>
    <w:rsid w:val="00B51DA1"/>
    <w:rsid w:val="00B543DB"/>
    <w:rsid w:val="00B60A0A"/>
    <w:rsid w:val="00B64094"/>
    <w:rsid w:val="00B664D9"/>
    <w:rsid w:val="00B7203D"/>
    <w:rsid w:val="00B8118D"/>
    <w:rsid w:val="00B85516"/>
    <w:rsid w:val="00B856EB"/>
    <w:rsid w:val="00B86925"/>
    <w:rsid w:val="00B93BC8"/>
    <w:rsid w:val="00BA0221"/>
    <w:rsid w:val="00BB283E"/>
    <w:rsid w:val="00BB3B20"/>
    <w:rsid w:val="00BC140A"/>
    <w:rsid w:val="00C04840"/>
    <w:rsid w:val="00C12646"/>
    <w:rsid w:val="00C260C2"/>
    <w:rsid w:val="00C27CB9"/>
    <w:rsid w:val="00C54982"/>
    <w:rsid w:val="00C561F0"/>
    <w:rsid w:val="00C70EF9"/>
    <w:rsid w:val="00C71EDF"/>
    <w:rsid w:val="00C75848"/>
    <w:rsid w:val="00C9025D"/>
    <w:rsid w:val="00CB65D1"/>
    <w:rsid w:val="00CB7327"/>
    <w:rsid w:val="00CE606F"/>
    <w:rsid w:val="00CF2E47"/>
    <w:rsid w:val="00CF71CD"/>
    <w:rsid w:val="00D011F8"/>
    <w:rsid w:val="00D02A1A"/>
    <w:rsid w:val="00D12B44"/>
    <w:rsid w:val="00D1386F"/>
    <w:rsid w:val="00D21094"/>
    <w:rsid w:val="00D21D9B"/>
    <w:rsid w:val="00D36689"/>
    <w:rsid w:val="00D40E6D"/>
    <w:rsid w:val="00D4274E"/>
    <w:rsid w:val="00D5176A"/>
    <w:rsid w:val="00D57F4D"/>
    <w:rsid w:val="00D70F33"/>
    <w:rsid w:val="00D77811"/>
    <w:rsid w:val="00D80C02"/>
    <w:rsid w:val="00D8710B"/>
    <w:rsid w:val="00D9129B"/>
    <w:rsid w:val="00D95804"/>
    <w:rsid w:val="00DB3218"/>
    <w:rsid w:val="00E00389"/>
    <w:rsid w:val="00E05FB4"/>
    <w:rsid w:val="00E072DE"/>
    <w:rsid w:val="00E14DC7"/>
    <w:rsid w:val="00E16412"/>
    <w:rsid w:val="00E304B2"/>
    <w:rsid w:val="00E32268"/>
    <w:rsid w:val="00E84E82"/>
    <w:rsid w:val="00E86ABC"/>
    <w:rsid w:val="00E92B32"/>
    <w:rsid w:val="00EB20D7"/>
    <w:rsid w:val="00EC0A09"/>
    <w:rsid w:val="00EC5DF1"/>
    <w:rsid w:val="00ED49D3"/>
    <w:rsid w:val="00ED5CA6"/>
    <w:rsid w:val="00EE2103"/>
    <w:rsid w:val="00EF1AA3"/>
    <w:rsid w:val="00EF2D95"/>
    <w:rsid w:val="00F00F02"/>
    <w:rsid w:val="00F01649"/>
    <w:rsid w:val="00F05E7B"/>
    <w:rsid w:val="00F22D18"/>
    <w:rsid w:val="00F27FBA"/>
    <w:rsid w:val="00F30E84"/>
    <w:rsid w:val="00F44F1B"/>
    <w:rsid w:val="00F604C3"/>
    <w:rsid w:val="00F65014"/>
    <w:rsid w:val="00F671E4"/>
    <w:rsid w:val="00F74C95"/>
    <w:rsid w:val="00F815E9"/>
    <w:rsid w:val="00F94093"/>
    <w:rsid w:val="00F9472C"/>
    <w:rsid w:val="00FA0647"/>
    <w:rsid w:val="00FB0099"/>
    <w:rsid w:val="00FB2305"/>
    <w:rsid w:val="00FC2DF7"/>
    <w:rsid w:val="00FD3280"/>
    <w:rsid w:val="00FE11CF"/>
    <w:rsid w:val="00FF789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87EC77"/>
  <w15:chartTrackingRefBased/>
  <w15:docId w15:val="{4768238D-6304-49D5-B102-B77F69EA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7C2"/>
    <w:pPr>
      <w:widowControl w:val="0"/>
    </w:pPr>
  </w:style>
  <w:style w:type="paragraph" w:styleId="3">
    <w:name w:val="heading 3"/>
    <w:basedOn w:val="a"/>
    <w:link w:val="30"/>
    <w:uiPriority w:val="1"/>
    <w:unhideWhenUsed/>
    <w:qFormat/>
    <w:rsid w:val="00913E3B"/>
    <w:pPr>
      <w:autoSpaceDE w:val="0"/>
      <w:autoSpaceDN w:val="0"/>
      <w:spacing w:line="377" w:lineRule="exact"/>
      <w:ind w:left="210"/>
      <w:outlineLvl w:val="2"/>
    </w:pPr>
    <w:rPr>
      <w:rFonts w:ascii="Noto Sans CJK JP Regular" w:eastAsia="Noto Sans CJK JP Regular" w:hAnsi="Noto Sans CJK JP Regular" w:cs="Noto Sans CJK JP Regular"/>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27C2"/>
    <w:pPr>
      <w:widowControl w:val="0"/>
      <w:autoSpaceDE w:val="0"/>
      <w:autoSpaceDN w:val="0"/>
      <w:adjustRightInd w:val="0"/>
    </w:pPr>
    <w:rPr>
      <w:rFonts w:ascii="Times New Roman" w:hAnsi="Times New Roman" w:cs="Times New Roman"/>
      <w:color w:val="000000"/>
      <w:kern w:val="0"/>
      <w:szCs w:val="24"/>
    </w:rPr>
  </w:style>
  <w:style w:type="paragraph" w:styleId="a3">
    <w:name w:val="Plain Text"/>
    <w:basedOn w:val="a"/>
    <w:link w:val="a4"/>
    <w:rsid w:val="009B27C2"/>
    <w:rPr>
      <w:rFonts w:ascii="MingLiU" w:eastAsia="MingLiU" w:hAnsi="Courier New" w:cs="Times New Roman"/>
      <w:szCs w:val="20"/>
      <w:lang w:val="x-none"/>
    </w:rPr>
  </w:style>
  <w:style w:type="character" w:customStyle="1" w:styleId="a4">
    <w:name w:val="纯文本 字符"/>
    <w:basedOn w:val="a0"/>
    <w:link w:val="a3"/>
    <w:rsid w:val="009B27C2"/>
    <w:rPr>
      <w:rFonts w:ascii="MingLiU" w:eastAsia="MingLiU" w:hAnsi="Courier New" w:cs="Times New Roman"/>
      <w:szCs w:val="20"/>
      <w:lang w:val="x-none"/>
    </w:rPr>
  </w:style>
  <w:style w:type="paragraph" w:styleId="a5">
    <w:name w:val="header"/>
    <w:basedOn w:val="a"/>
    <w:link w:val="a6"/>
    <w:uiPriority w:val="99"/>
    <w:unhideWhenUsed/>
    <w:rsid w:val="009B27C2"/>
    <w:pPr>
      <w:tabs>
        <w:tab w:val="center" w:pos="4153"/>
        <w:tab w:val="right" w:pos="8306"/>
      </w:tabs>
      <w:snapToGrid w:val="0"/>
    </w:pPr>
    <w:rPr>
      <w:sz w:val="20"/>
      <w:szCs w:val="20"/>
    </w:rPr>
  </w:style>
  <w:style w:type="character" w:customStyle="1" w:styleId="a6">
    <w:name w:val="页眉 字符"/>
    <w:basedOn w:val="a0"/>
    <w:link w:val="a5"/>
    <w:uiPriority w:val="99"/>
    <w:rsid w:val="009B27C2"/>
    <w:rPr>
      <w:sz w:val="20"/>
      <w:szCs w:val="20"/>
    </w:rPr>
  </w:style>
  <w:style w:type="paragraph" w:styleId="a7">
    <w:name w:val="footer"/>
    <w:basedOn w:val="a"/>
    <w:link w:val="a8"/>
    <w:uiPriority w:val="99"/>
    <w:unhideWhenUsed/>
    <w:rsid w:val="009B27C2"/>
    <w:pPr>
      <w:tabs>
        <w:tab w:val="center" w:pos="4153"/>
        <w:tab w:val="right" w:pos="8306"/>
      </w:tabs>
      <w:snapToGrid w:val="0"/>
    </w:pPr>
    <w:rPr>
      <w:sz w:val="20"/>
      <w:szCs w:val="20"/>
    </w:rPr>
  </w:style>
  <w:style w:type="character" w:customStyle="1" w:styleId="a8">
    <w:name w:val="页脚 字符"/>
    <w:basedOn w:val="a0"/>
    <w:link w:val="a7"/>
    <w:uiPriority w:val="99"/>
    <w:rsid w:val="009B27C2"/>
    <w:rPr>
      <w:sz w:val="20"/>
      <w:szCs w:val="20"/>
    </w:rPr>
  </w:style>
  <w:style w:type="character" w:styleId="a9">
    <w:name w:val="page number"/>
    <w:basedOn w:val="a0"/>
    <w:rsid w:val="009B27C2"/>
  </w:style>
  <w:style w:type="character" w:styleId="aa">
    <w:name w:val="Hyperlink"/>
    <w:basedOn w:val="a0"/>
    <w:uiPriority w:val="99"/>
    <w:unhideWhenUsed/>
    <w:rsid w:val="0007695A"/>
    <w:rPr>
      <w:color w:val="0563C1" w:themeColor="hyperlink"/>
      <w:u w:val="single"/>
    </w:rPr>
  </w:style>
  <w:style w:type="paragraph" w:styleId="ab">
    <w:name w:val="Body Text"/>
    <w:basedOn w:val="a"/>
    <w:link w:val="ac"/>
    <w:uiPriority w:val="1"/>
    <w:unhideWhenUsed/>
    <w:qFormat/>
    <w:rsid w:val="00D57F4D"/>
    <w:pPr>
      <w:autoSpaceDE w:val="0"/>
      <w:autoSpaceDN w:val="0"/>
    </w:pPr>
    <w:rPr>
      <w:rFonts w:ascii="Noto Sans CJK JP Regular" w:eastAsia="Noto Sans CJK JP Regular" w:hAnsi="Noto Sans CJK JP Regular" w:cs="Noto Sans CJK JP Regular"/>
      <w:kern w:val="0"/>
      <w:sz w:val="18"/>
      <w:szCs w:val="18"/>
      <w:lang w:eastAsia="en-US"/>
    </w:rPr>
  </w:style>
  <w:style w:type="character" w:customStyle="1" w:styleId="ac">
    <w:name w:val="正文文本 字符"/>
    <w:basedOn w:val="a0"/>
    <w:link w:val="ab"/>
    <w:uiPriority w:val="1"/>
    <w:rsid w:val="00D57F4D"/>
    <w:rPr>
      <w:rFonts w:ascii="Noto Sans CJK JP Regular" w:eastAsia="Noto Sans CJK JP Regular" w:hAnsi="Noto Sans CJK JP Regular" w:cs="Noto Sans CJK JP Regular"/>
      <w:kern w:val="0"/>
      <w:sz w:val="18"/>
      <w:szCs w:val="18"/>
      <w:lang w:eastAsia="en-US"/>
    </w:rPr>
  </w:style>
  <w:style w:type="character" w:styleId="ad">
    <w:name w:val="Unresolved Mention"/>
    <w:basedOn w:val="a0"/>
    <w:uiPriority w:val="99"/>
    <w:semiHidden/>
    <w:unhideWhenUsed/>
    <w:rsid w:val="000A27F1"/>
    <w:rPr>
      <w:color w:val="808080"/>
      <w:shd w:val="clear" w:color="auto" w:fill="E6E6E6"/>
    </w:rPr>
  </w:style>
  <w:style w:type="paragraph" w:styleId="ae">
    <w:name w:val="Balloon Text"/>
    <w:basedOn w:val="a"/>
    <w:link w:val="af"/>
    <w:uiPriority w:val="99"/>
    <w:semiHidden/>
    <w:unhideWhenUsed/>
    <w:rsid w:val="000A27F1"/>
    <w:rPr>
      <w:rFonts w:asciiTheme="majorHAnsi" w:eastAsiaTheme="majorEastAsia" w:hAnsiTheme="majorHAnsi" w:cstheme="majorBidi"/>
      <w:sz w:val="18"/>
      <w:szCs w:val="18"/>
    </w:rPr>
  </w:style>
  <w:style w:type="character" w:customStyle="1" w:styleId="af">
    <w:name w:val="批注框文本 字符"/>
    <w:basedOn w:val="a0"/>
    <w:link w:val="ae"/>
    <w:uiPriority w:val="99"/>
    <w:semiHidden/>
    <w:rsid w:val="000A27F1"/>
    <w:rPr>
      <w:rFonts w:asciiTheme="majorHAnsi" w:eastAsiaTheme="majorEastAsia" w:hAnsiTheme="majorHAnsi" w:cstheme="majorBidi"/>
      <w:sz w:val="18"/>
      <w:szCs w:val="18"/>
    </w:rPr>
  </w:style>
  <w:style w:type="paragraph" w:styleId="af0">
    <w:name w:val="Normal (Web)"/>
    <w:basedOn w:val="a"/>
    <w:uiPriority w:val="99"/>
    <w:unhideWhenUsed/>
    <w:rsid w:val="0054188C"/>
    <w:pPr>
      <w:spacing w:before="100" w:beforeAutospacing="1" w:after="100" w:afterAutospacing="1"/>
    </w:pPr>
    <w:rPr>
      <w:rFonts w:ascii="PMingLiU" w:eastAsia="PMingLiU" w:hAnsi="PMingLiU" w:cs="PMingLiU"/>
      <w:szCs w:val="24"/>
    </w:rPr>
  </w:style>
  <w:style w:type="paragraph" w:styleId="af1">
    <w:name w:val="List Paragraph"/>
    <w:basedOn w:val="a"/>
    <w:uiPriority w:val="72"/>
    <w:rsid w:val="001C5BFC"/>
    <w:pPr>
      <w:widowControl/>
      <w:ind w:leftChars="200" w:left="480"/>
    </w:pPr>
    <w:rPr>
      <w:rFonts w:ascii="宋体" w:eastAsia="宋体" w:hAnsi="宋体" w:cs="Times New Roman"/>
      <w:color w:val="000000"/>
      <w:kern w:val="0"/>
      <w:sz w:val="21"/>
      <w:szCs w:val="20"/>
      <w:lang w:eastAsia="zh-CN"/>
    </w:rPr>
  </w:style>
  <w:style w:type="character" w:customStyle="1" w:styleId="30">
    <w:name w:val="标题 3 字符"/>
    <w:basedOn w:val="a0"/>
    <w:link w:val="3"/>
    <w:uiPriority w:val="1"/>
    <w:rsid w:val="00913E3B"/>
    <w:rPr>
      <w:rFonts w:ascii="Noto Sans CJK JP Regular" w:eastAsia="Noto Sans CJK JP Regular" w:hAnsi="Noto Sans CJK JP Regular" w:cs="Noto Sans CJK JP Regular"/>
      <w:kern w:val="0"/>
      <w:sz w:val="20"/>
      <w:szCs w:val="20"/>
      <w:lang w:eastAsia="en-US"/>
    </w:rPr>
  </w:style>
  <w:style w:type="character" w:styleId="af2">
    <w:name w:val="annotation reference"/>
    <w:basedOn w:val="a0"/>
    <w:uiPriority w:val="99"/>
    <w:semiHidden/>
    <w:unhideWhenUsed/>
    <w:rsid w:val="00B17889"/>
    <w:rPr>
      <w:sz w:val="18"/>
      <w:szCs w:val="18"/>
    </w:rPr>
  </w:style>
  <w:style w:type="paragraph" w:styleId="af3">
    <w:name w:val="annotation text"/>
    <w:basedOn w:val="a"/>
    <w:link w:val="af4"/>
    <w:uiPriority w:val="99"/>
    <w:semiHidden/>
    <w:unhideWhenUsed/>
    <w:rsid w:val="00B17889"/>
  </w:style>
  <w:style w:type="character" w:customStyle="1" w:styleId="af4">
    <w:name w:val="批注文字 字符"/>
    <w:basedOn w:val="a0"/>
    <w:link w:val="af3"/>
    <w:uiPriority w:val="99"/>
    <w:semiHidden/>
    <w:rsid w:val="00B17889"/>
  </w:style>
  <w:style w:type="paragraph" w:styleId="af5">
    <w:name w:val="annotation subject"/>
    <w:basedOn w:val="af3"/>
    <w:next w:val="af3"/>
    <w:link w:val="af6"/>
    <w:uiPriority w:val="99"/>
    <w:semiHidden/>
    <w:unhideWhenUsed/>
    <w:rsid w:val="00B17889"/>
    <w:rPr>
      <w:b/>
      <w:bCs/>
    </w:rPr>
  </w:style>
  <w:style w:type="character" w:customStyle="1" w:styleId="af6">
    <w:name w:val="批注主题 字符"/>
    <w:basedOn w:val="af4"/>
    <w:link w:val="af5"/>
    <w:uiPriority w:val="99"/>
    <w:semiHidden/>
    <w:rsid w:val="00B17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026F-3A57-4F93-B785-E61885D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So</dc:creator>
  <cp:keywords/>
  <dc:description/>
  <cp:lastModifiedBy>Joey Sun</cp:lastModifiedBy>
  <cp:revision>53</cp:revision>
  <cp:lastPrinted>2019-03-21T13:54:00Z</cp:lastPrinted>
  <dcterms:created xsi:type="dcterms:W3CDTF">2020-03-24T09:24:00Z</dcterms:created>
  <dcterms:modified xsi:type="dcterms:W3CDTF">2023-12-21T09:55:00Z</dcterms:modified>
</cp:coreProperties>
</file>